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415" w:rsidRDefault="00E26593">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0" w:name="_Toc15396614"/>
      <w:bookmarkStart w:id="1" w:name="_Toc15377226"/>
      <w:r>
        <w:rPr>
          <w:rFonts w:ascii="方正小标宋简体" w:eastAsia="方正小标宋简体" w:hAnsi="方正小标宋简体" w:cs="方正小标宋简体" w:hint="eastAsia"/>
          <w:sz w:val="72"/>
          <w:szCs w:val="72"/>
        </w:rPr>
        <w:t>2022年度</w:t>
      </w:r>
    </w:p>
    <w:p w:rsidR="009D3415" w:rsidRDefault="00E26593">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2" w:name="_Toc15377194"/>
      <w:bookmarkStart w:id="3" w:name="_Toc15378442"/>
      <w:bookmarkStart w:id="4" w:name="_Toc15396476"/>
      <w:bookmarkStart w:id="5" w:name="_Toc15377426"/>
      <w:bookmarkStart w:id="6" w:name="_Toc15306268"/>
      <w:bookmarkStart w:id="7" w:name="_Toc15396598"/>
      <w:r>
        <w:rPr>
          <w:rFonts w:ascii="方正小标宋简体" w:eastAsia="方正小标宋简体" w:hAnsi="方正小标宋简体" w:cs="方正小标宋简体" w:hint="eastAsia"/>
          <w:sz w:val="72"/>
          <w:szCs w:val="72"/>
        </w:rPr>
        <w:t>遂宁市看守所</w:t>
      </w:r>
    </w:p>
    <w:p w:rsidR="009D3415" w:rsidRDefault="00E26593">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单位决算</w:t>
      </w:r>
      <w:bookmarkEnd w:id="2"/>
      <w:bookmarkEnd w:id="3"/>
      <w:bookmarkEnd w:id="4"/>
      <w:bookmarkEnd w:id="5"/>
      <w:bookmarkEnd w:id="6"/>
      <w:bookmarkEnd w:id="7"/>
    </w:p>
    <w:p w:rsidR="009D3415" w:rsidRDefault="00E26593">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9D3415" w:rsidRDefault="009D3415">
      <w:pPr>
        <w:widowControl/>
        <w:jc w:val="center"/>
        <w:rPr>
          <w:rFonts w:ascii="黑体" w:eastAsia="黑体" w:hAnsi="黑体" w:cstheme="minorBidi"/>
          <w:sz w:val="28"/>
          <w:szCs w:val="28"/>
        </w:rPr>
      </w:pPr>
    </w:p>
    <w:p w:rsidR="009D3415" w:rsidRDefault="00E26593">
      <w:pPr>
        <w:pStyle w:val="10"/>
      </w:pPr>
      <w:r>
        <w:rPr>
          <w:rFonts w:hint="eastAsia"/>
        </w:rPr>
        <w:t>公开时间：2023年8月25日</w:t>
      </w:r>
    </w:p>
    <w:p w:rsidR="009D3415" w:rsidRDefault="009D3415"/>
    <w:p w:rsidR="009D3415" w:rsidRDefault="00E26593">
      <w:pPr>
        <w:pStyle w:val="10"/>
        <w:adjustRightInd w:val="0"/>
        <w:snapToGrid w:val="0"/>
        <w:spacing w:before="0" w:line="440" w:lineRule="exact"/>
        <w:jc w:val="left"/>
        <w:rPr>
          <w:rFonts w:cstheme="minorBidi"/>
          <w:sz w:val="24"/>
          <w:szCs w:val="24"/>
        </w:rPr>
      </w:pPr>
      <w:r>
        <w:rPr>
          <w:rFonts w:hint="eastAsia"/>
          <w:sz w:val="24"/>
        </w:rPr>
        <w:t>第一部分部门概况</w:t>
      </w:r>
      <w:r>
        <w:ptab w:relativeTo="margin" w:alignment="right" w:leader="dot"/>
      </w:r>
      <w:r>
        <w:rPr>
          <w:rFonts w:ascii="Times New Roman" w:eastAsia="宋体" w:hAnsi="Times New Roman"/>
          <w:sz w:val="21"/>
          <w:szCs w:val="24"/>
        </w:rPr>
        <w:t>4</w:t>
      </w:r>
    </w:p>
    <w:p w:rsidR="009D3415" w:rsidRDefault="00E26593">
      <w:pPr>
        <w:pStyle w:val="20"/>
        <w:adjustRightInd w:val="0"/>
        <w:snapToGrid w:val="0"/>
        <w:spacing w:line="440" w:lineRule="exact"/>
        <w:jc w:val="left"/>
        <w:rPr>
          <w:rFonts w:ascii="仿宋" w:eastAsia="仿宋" w:hAnsi="仿宋"/>
          <w:sz w:val="24"/>
        </w:rPr>
      </w:pPr>
      <w:r>
        <w:rPr>
          <w:rFonts w:hint="eastAsia"/>
          <w:sz w:val="24"/>
        </w:rPr>
        <w:t>一、部门职责</w:t>
      </w:r>
      <w:r>
        <w:ptab w:relativeTo="margin" w:alignment="right" w:leader="dot"/>
      </w:r>
      <w:r>
        <w:t>4</w:t>
      </w:r>
    </w:p>
    <w:p w:rsidR="009D3415" w:rsidRDefault="00E26593">
      <w:pPr>
        <w:pStyle w:val="20"/>
        <w:adjustRightInd w:val="0"/>
        <w:snapToGrid w:val="0"/>
        <w:spacing w:line="440" w:lineRule="exact"/>
        <w:jc w:val="left"/>
        <w:rPr>
          <w:rFonts w:ascii="仿宋" w:eastAsia="仿宋" w:hAnsi="仿宋" w:cstheme="minorBidi"/>
          <w:sz w:val="24"/>
        </w:rPr>
      </w:pPr>
      <w:r>
        <w:rPr>
          <w:rFonts w:hint="eastAsia"/>
          <w:sz w:val="24"/>
        </w:rPr>
        <w:t>二、机构设置</w:t>
      </w:r>
      <w:r>
        <w:ptab w:relativeTo="margin" w:alignment="right" w:leader="dot"/>
      </w:r>
      <w:r>
        <w:t>4</w:t>
      </w:r>
    </w:p>
    <w:p w:rsidR="009D3415" w:rsidRDefault="00E26593">
      <w:pPr>
        <w:pStyle w:val="10"/>
        <w:adjustRightInd w:val="0"/>
        <w:snapToGrid w:val="0"/>
        <w:spacing w:before="0" w:line="440" w:lineRule="exact"/>
        <w:jc w:val="left"/>
        <w:rPr>
          <w:sz w:val="24"/>
          <w:szCs w:val="24"/>
        </w:rPr>
      </w:pPr>
      <w:r>
        <w:rPr>
          <w:rFonts w:hint="eastAsia"/>
          <w:sz w:val="24"/>
        </w:rPr>
        <w:t>第二部分 2022年度部门决算情况说明</w:t>
      </w:r>
      <w:r>
        <w:ptab w:relativeTo="margin" w:alignment="right" w:leader="dot"/>
      </w:r>
      <w:r>
        <w:rPr>
          <w:rFonts w:ascii="Times New Roman" w:eastAsia="宋体" w:hAnsi="Times New Roman"/>
          <w:sz w:val="21"/>
          <w:szCs w:val="24"/>
        </w:rPr>
        <w:t>5</w:t>
      </w:r>
    </w:p>
    <w:p w:rsidR="009D3415" w:rsidRDefault="00E26593">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r>
        <w:ptab w:relativeTo="margin" w:alignment="right" w:leader="dot"/>
      </w:r>
      <w:r>
        <w:t>5</w:t>
      </w:r>
    </w:p>
    <w:p w:rsidR="009D3415" w:rsidRDefault="00E26593">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r>
        <w:ptab w:relativeTo="margin" w:alignment="right" w:leader="dot"/>
      </w:r>
      <w:r>
        <w:t>5</w:t>
      </w:r>
    </w:p>
    <w:p w:rsidR="009D3415" w:rsidRDefault="00E26593">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r>
        <w:ptab w:relativeTo="margin" w:alignment="right" w:leader="dot"/>
      </w:r>
      <w:r>
        <w:t>6</w:t>
      </w:r>
    </w:p>
    <w:p w:rsidR="009D3415" w:rsidRDefault="00E26593">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r>
        <w:ptab w:relativeTo="margin" w:alignment="right" w:leader="dot"/>
      </w:r>
      <w:r>
        <w:t>7</w:t>
      </w:r>
    </w:p>
    <w:p w:rsidR="009D3415" w:rsidRDefault="00E26593">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r>
        <w:ptab w:relativeTo="margin" w:alignment="right" w:leader="dot"/>
      </w:r>
      <w:r w:rsidR="00502764">
        <w:rPr>
          <w:rFonts w:hint="eastAsia"/>
        </w:rPr>
        <w:t>7</w:t>
      </w:r>
    </w:p>
    <w:p w:rsidR="009D3415" w:rsidRDefault="00E26593">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r>
        <w:ptab w:relativeTo="margin" w:alignment="right" w:leader="dot"/>
      </w:r>
      <w:r w:rsidR="00502764">
        <w:rPr>
          <w:rFonts w:hint="eastAsia"/>
        </w:rPr>
        <w:t>9</w:t>
      </w:r>
    </w:p>
    <w:p w:rsidR="009D3415" w:rsidRDefault="00E26593">
      <w:pPr>
        <w:pStyle w:val="20"/>
        <w:adjustRightInd w:val="0"/>
        <w:snapToGrid w:val="0"/>
        <w:spacing w:line="440" w:lineRule="exact"/>
        <w:jc w:val="left"/>
        <w:rPr>
          <w:rFonts w:ascii="仿宋" w:eastAsia="仿宋" w:hAnsi="仿宋" w:cstheme="minorBidi"/>
          <w:sz w:val="24"/>
        </w:rPr>
      </w:pPr>
      <w:r>
        <w:rPr>
          <w:rFonts w:hint="eastAsia"/>
          <w:sz w:val="24"/>
        </w:rPr>
        <w:t>七、财政拨款“三公”经费支出决算情况说明</w:t>
      </w:r>
      <w:r>
        <w:ptab w:relativeTo="margin" w:alignment="right" w:leader="dot"/>
      </w:r>
      <w:r>
        <w:t>1</w:t>
      </w:r>
      <w:r w:rsidR="00502764">
        <w:rPr>
          <w:rFonts w:hint="eastAsia"/>
        </w:rPr>
        <w:t>0</w:t>
      </w:r>
    </w:p>
    <w:p w:rsidR="009D3415" w:rsidRDefault="00E26593">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r>
        <w:ptab w:relativeTo="margin" w:alignment="right" w:leader="dot"/>
      </w:r>
      <w:r>
        <w:t>1</w:t>
      </w:r>
      <w:r w:rsidR="00502764">
        <w:rPr>
          <w:rFonts w:hint="eastAsia"/>
        </w:rPr>
        <w:t>1</w:t>
      </w:r>
    </w:p>
    <w:p w:rsidR="009D3415" w:rsidRDefault="00E26593">
      <w:pPr>
        <w:pStyle w:val="20"/>
        <w:adjustRightInd w:val="0"/>
        <w:snapToGrid w:val="0"/>
        <w:spacing w:line="440" w:lineRule="exact"/>
        <w:ind w:leftChars="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九、国有资本经营预算支出决算情况说明</w:t>
      </w:r>
      <w:r>
        <w:ptab w:relativeTo="margin" w:alignment="right" w:leader="dot"/>
      </w:r>
      <w:r>
        <w:t>1</w:t>
      </w:r>
      <w:r w:rsidR="00502764">
        <w:rPr>
          <w:rFonts w:hint="eastAsia"/>
        </w:rPr>
        <w:t>1</w:t>
      </w:r>
    </w:p>
    <w:p w:rsidR="009D3415" w:rsidRDefault="00E26593">
      <w:pPr>
        <w:adjustRightInd w:val="0"/>
        <w:snapToGrid w:val="0"/>
        <w:spacing w:line="440" w:lineRule="exact"/>
        <w:ind w:firstLineChars="175" w:firstLine="420"/>
        <w:jc w:val="left"/>
        <w:rPr>
          <w:rFonts w:asciiTheme="minorEastAsia" w:eastAsiaTheme="minorEastAsia" w:hAnsiTheme="minorEastAsia" w:cstheme="minorEastAsia"/>
          <w:sz w:val="24"/>
        </w:rPr>
      </w:pPr>
      <w:r>
        <w:rPr>
          <w:rStyle w:val="a9"/>
          <w:rFonts w:asciiTheme="minorEastAsia" w:eastAsiaTheme="minorEastAsia" w:hAnsiTheme="minorEastAsia" w:cstheme="minorEastAsia" w:hint="eastAsia"/>
          <w:color w:val="auto"/>
          <w:sz w:val="24"/>
          <w:u w:val="none"/>
        </w:rPr>
        <w:t>十、</w:t>
      </w:r>
      <w:r>
        <w:rPr>
          <w:rFonts w:asciiTheme="minorEastAsia" w:eastAsiaTheme="minorEastAsia" w:hAnsiTheme="minorEastAsia" w:cstheme="minorEastAsia" w:hint="eastAsia"/>
          <w:sz w:val="24"/>
        </w:rPr>
        <w:t>其他重要事项的情况说明</w:t>
      </w:r>
      <w:r>
        <w:ptab w:relativeTo="margin" w:alignment="right" w:leader="dot"/>
      </w:r>
      <w:r>
        <w:t>1</w:t>
      </w:r>
      <w:r w:rsidR="00502764">
        <w:rPr>
          <w:rFonts w:hint="eastAsia"/>
        </w:rPr>
        <w:t>1</w:t>
      </w:r>
    </w:p>
    <w:p w:rsidR="009D3415" w:rsidRDefault="00E26593">
      <w:pPr>
        <w:pStyle w:val="10"/>
        <w:adjustRightInd w:val="0"/>
        <w:snapToGrid w:val="0"/>
        <w:spacing w:before="0" w:line="440" w:lineRule="exact"/>
        <w:jc w:val="left"/>
        <w:rPr>
          <w:rFonts w:cstheme="minorBidi"/>
          <w:sz w:val="24"/>
          <w:szCs w:val="24"/>
        </w:rPr>
      </w:pPr>
      <w:r>
        <w:rPr>
          <w:rFonts w:hint="eastAsia"/>
          <w:sz w:val="24"/>
        </w:rPr>
        <w:t>第三部分名词解释</w:t>
      </w:r>
      <w:r>
        <w:ptab w:relativeTo="margin" w:alignment="right" w:leader="dot"/>
      </w:r>
      <w:r>
        <w:rPr>
          <w:rFonts w:ascii="Times New Roman" w:eastAsia="宋体" w:hAnsi="Times New Roman"/>
          <w:sz w:val="21"/>
          <w:szCs w:val="24"/>
        </w:rPr>
        <w:t>1</w:t>
      </w:r>
      <w:r w:rsidR="00502764">
        <w:rPr>
          <w:rFonts w:ascii="Times New Roman" w:eastAsia="宋体" w:hAnsi="Times New Roman" w:hint="eastAsia"/>
          <w:sz w:val="21"/>
          <w:szCs w:val="24"/>
        </w:rPr>
        <w:t>3</w:t>
      </w:r>
    </w:p>
    <w:p w:rsidR="009D3415" w:rsidRDefault="00E26593">
      <w:pPr>
        <w:pStyle w:val="10"/>
        <w:adjustRightInd w:val="0"/>
        <w:snapToGrid w:val="0"/>
        <w:spacing w:before="0" w:line="440" w:lineRule="exact"/>
        <w:jc w:val="left"/>
        <w:rPr>
          <w:rFonts w:ascii="Times New Roman" w:eastAsia="宋体" w:hAnsi="Times New Roman"/>
          <w:sz w:val="21"/>
          <w:szCs w:val="24"/>
        </w:rPr>
      </w:pPr>
      <w:r>
        <w:rPr>
          <w:rFonts w:hint="eastAsia"/>
          <w:sz w:val="24"/>
        </w:rPr>
        <w:t>第四部分附件</w:t>
      </w:r>
      <w:r>
        <w:ptab w:relativeTo="margin" w:alignment="right" w:leader="dot"/>
      </w:r>
      <w:r>
        <w:rPr>
          <w:rFonts w:ascii="Times New Roman" w:eastAsia="宋体" w:hAnsi="Times New Roman"/>
          <w:sz w:val="21"/>
          <w:szCs w:val="24"/>
        </w:rPr>
        <w:t>1</w:t>
      </w:r>
      <w:r w:rsidR="00502764">
        <w:rPr>
          <w:rFonts w:ascii="Times New Roman" w:eastAsia="宋体" w:hAnsi="Times New Roman" w:hint="eastAsia"/>
          <w:sz w:val="21"/>
          <w:szCs w:val="24"/>
        </w:rPr>
        <w:t>5</w:t>
      </w:r>
    </w:p>
    <w:p w:rsidR="009D3415" w:rsidRDefault="00E26593">
      <w:pPr>
        <w:pStyle w:val="10"/>
        <w:adjustRightInd w:val="0"/>
        <w:snapToGrid w:val="0"/>
        <w:spacing w:before="0" w:line="440" w:lineRule="exact"/>
        <w:jc w:val="left"/>
        <w:rPr>
          <w:rFonts w:cstheme="minorBidi"/>
          <w:sz w:val="24"/>
          <w:szCs w:val="24"/>
        </w:rPr>
      </w:pPr>
      <w:r>
        <w:rPr>
          <w:rFonts w:hint="eastAsia"/>
          <w:sz w:val="24"/>
        </w:rPr>
        <w:t>第五部分附表</w:t>
      </w:r>
      <w:r>
        <w:ptab w:relativeTo="margin" w:alignment="right" w:leader="dot"/>
      </w:r>
      <w:r w:rsidR="00502764">
        <w:rPr>
          <w:rFonts w:ascii="Times New Roman" w:eastAsia="宋体" w:hAnsi="Times New Roman" w:hint="eastAsia"/>
          <w:sz w:val="21"/>
          <w:szCs w:val="24"/>
        </w:rPr>
        <w:t>18</w:t>
      </w:r>
    </w:p>
    <w:p w:rsidR="009D3415" w:rsidRDefault="00E26593">
      <w:pPr>
        <w:pStyle w:val="20"/>
        <w:adjustRightInd w:val="0"/>
        <w:snapToGrid w:val="0"/>
        <w:spacing w:line="440" w:lineRule="exact"/>
        <w:jc w:val="left"/>
        <w:rPr>
          <w:sz w:val="24"/>
        </w:rPr>
      </w:pPr>
      <w:r>
        <w:rPr>
          <w:rFonts w:hint="eastAsia"/>
          <w:sz w:val="24"/>
        </w:rPr>
        <w:t>一、收入支出决算总表</w:t>
      </w:r>
    </w:p>
    <w:p w:rsidR="009D3415" w:rsidRDefault="00E26593">
      <w:pPr>
        <w:pStyle w:val="20"/>
        <w:adjustRightInd w:val="0"/>
        <w:snapToGrid w:val="0"/>
        <w:spacing w:line="440" w:lineRule="exact"/>
        <w:jc w:val="left"/>
        <w:rPr>
          <w:sz w:val="24"/>
        </w:rPr>
      </w:pPr>
      <w:r>
        <w:rPr>
          <w:rFonts w:hint="eastAsia"/>
          <w:sz w:val="24"/>
        </w:rPr>
        <w:t>二、收入决算表</w:t>
      </w:r>
    </w:p>
    <w:p w:rsidR="009D3415" w:rsidRDefault="00E26593">
      <w:pPr>
        <w:pStyle w:val="20"/>
        <w:adjustRightInd w:val="0"/>
        <w:snapToGrid w:val="0"/>
        <w:spacing w:line="440" w:lineRule="exact"/>
        <w:jc w:val="left"/>
        <w:rPr>
          <w:sz w:val="24"/>
        </w:rPr>
      </w:pPr>
      <w:r>
        <w:rPr>
          <w:rFonts w:hint="eastAsia"/>
          <w:sz w:val="24"/>
        </w:rPr>
        <w:t>三、支出决算表</w:t>
      </w:r>
    </w:p>
    <w:p w:rsidR="009D3415" w:rsidRDefault="00E26593">
      <w:pPr>
        <w:pStyle w:val="20"/>
        <w:adjustRightInd w:val="0"/>
        <w:snapToGrid w:val="0"/>
        <w:spacing w:line="440" w:lineRule="exact"/>
        <w:jc w:val="left"/>
        <w:rPr>
          <w:sz w:val="24"/>
        </w:rPr>
      </w:pPr>
      <w:r>
        <w:rPr>
          <w:rFonts w:hint="eastAsia"/>
          <w:sz w:val="24"/>
        </w:rPr>
        <w:t>四、财政拨款收入支出决算总表</w:t>
      </w:r>
    </w:p>
    <w:p w:rsidR="009D3415" w:rsidRDefault="00E26593">
      <w:pPr>
        <w:pStyle w:val="20"/>
        <w:adjustRightInd w:val="0"/>
        <w:snapToGrid w:val="0"/>
        <w:spacing w:line="440" w:lineRule="exact"/>
        <w:jc w:val="left"/>
        <w:rPr>
          <w:sz w:val="24"/>
        </w:rPr>
      </w:pPr>
      <w:r>
        <w:rPr>
          <w:rFonts w:hint="eastAsia"/>
          <w:sz w:val="24"/>
        </w:rPr>
        <w:t>五、财政拨款支出决算明细表</w:t>
      </w:r>
    </w:p>
    <w:p w:rsidR="009D3415" w:rsidRDefault="00E26593">
      <w:pPr>
        <w:pStyle w:val="20"/>
        <w:adjustRightInd w:val="0"/>
        <w:snapToGrid w:val="0"/>
        <w:spacing w:line="440" w:lineRule="exact"/>
        <w:jc w:val="left"/>
        <w:rPr>
          <w:sz w:val="24"/>
        </w:rPr>
      </w:pPr>
      <w:r>
        <w:rPr>
          <w:rFonts w:hint="eastAsia"/>
          <w:sz w:val="24"/>
        </w:rPr>
        <w:t>六、一般公共预算财政拨款支出决算表</w:t>
      </w:r>
    </w:p>
    <w:p w:rsidR="009D3415" w:rsidRDefault="00E26593">
      <w:pPr>
        <w:pStyle w:val="20"/>
        <w:adjustRightInd w:val="0"/>
        <w:snapToGrid w:val="0"/>
        <w:spacing w:line="440" w:lineRule="exact"/>
        <w:jc w:val="left"/>
        <w:rPr>
          <w:sz w:val="24"/>
        </w:rPr>
      </w:pPr>
      <w:r>
        <w:rPr>
          <w:rFonts w:hint="eastAsia"/>
          <w:sz w:val="24"/>
        </w:rPr>
        <w:t>七、一般公共预算财政拨款支出决算明细表</w:t>
      </w:r>
    </w:p>
    <w:p w:rsidR="009D3415" w:rsidRDefault="00E26593">
      <w:pPr>
        <w:pStyle w:val="20"/>
        <w:adjustRightInd w:val="0"/>
        <w:snapToGrid w:val="0"/>
        <w:spacing w:line="440" w:lineRule="exact"/>
        <w:jc w:val="left"/>
        <w:rPr>
          <w:sz w:val="24"/>
        </w:rPr>
      </w:pPr>
      <w:r>
        <w:rPr>
          <w:rFonts w:hint="eastAsia"/>
          <w:sz w:val="24"/>
        </w:rPr>
        <w:t>八、一般公共预算财政拨款基本支出决算明细表</w:t>
      </w:r>
    </w:p>
    <w:p w:rsidR="009D3415" w:rsidRDefault="00E26593">
      <w:pPr>
        <w:pStyle w:val="20"/>
        <w:adjustRightInd w:val="0"/>
        <w:snapToGrid w:val="0"/>
        <w:spacing w:line="440" w:lineRule="exact"/>
        <w:jc w:val="left"/>
        <w:rPr>
          <w:sz w:val="24"/>
        </w:rPr>
      </w:pPr>
      <w:r>
        <w:rPr>
          <w:rFonts w:hint="eastAsia"/>
          <w:sz w:val="24"/>
        </w:rPr>
        <w:t>九、一般公共预算财政拨款项目支出决算表</w:t>
      </w:r>
    </w:p>
    <w:p w:rsidR="009D3415" w:rsidRDefault="00E26593">
      <w:pPr>
        <w:pStyle w:val="20"/>
        <w:adjustRightInd w:val="0"/>
        <w:snapToGrid w:val="0"/>
        <w:spacing w:line="440" w:lineRule="exact"/>
        <w:jc w:val="left"/>
        <w:rPr>
          <w:sz w:val="24"/>
        </w:rPr>
      </w:pPr>
      <w:r>
        <w:rPr>
          <w:rFonts w:hint="eastAsia"/>
          <w:sz w:val="24"/>
        </w:rPr>
        <w:lastRenderedPageBreak/>
        <w:t>十、政府性基金预算财政拨款收入支出决算表</w:t>
      </w:r>
    </w:p>
    <w:p w:rsidR="009D3415" w:rsidRDefault="00E26593">
      <w:pPr>
        <w:pStyle w:val="20"/>
        <w:adjustRightInd w:val="0"/>
        <w:snapToGrid w:val="0"/>
        <w:spacing w:line="440" w:lineRule="exact"/>
        <w:jc w:val="left"/>
        <w:rPr>
          <w:sz w:val="24"/>
        </w:rPr>
      </w:pPr>
      <w:r>
        <w:rPr>
          <w:rFonts w:hint="eastAsia"/>
          <w:sz w:val="24"/>
        </w:rPr>
        <w:t>十一、国有资本经营预算财政拨款收入支出决算表</w:t>
      </w:r>
    </w:p>
    <w:p w:rsidR="009D3415" w:rsidRDefault="00E26593">
      <w:pPr>
        <w:pStyle w:val="20"/>
        <w:adjustRightInd w:val="0"/>
        <w:snapToGrid w:val="0"/>
        <w:spacing w:line="440" w:lineRule="exact"/>
        <w:jc w:val="left"/>
        <w:rPr>
          <w:sz w:val="24"/>
        </w:rPr>
      </w:pPr>
      <w:r>
        <w:rPr>
          <w:rFonts w:hint="eastAsia"/>
          <w:sz w:val="24"/>
        </w:rPr>
        <w:t>十二、国有资本经营预算财政拨款支出决算表</w:t>
      </w:r>
    </w:p>
    <w:p w:rsidR="009D3415" w:rsidRDefault="00E26593">
      <w:pPr>
        <w:pStyle w:val="20"/>
        <w:adjustRightInd w:val="0"/>
        <w:snapToGrid w:val="0"/>
        <w:spacing w:line="440" w:lineRule="exact"/>
        <w:jc w:val="left"/>
        <w:rPr>
          <w:rFonts w:asciiTheme="minorEastAsia" w:eastAsiaTheme="minorEastAsia" w:hAnsiTheme="minorEastAsia" w:cstheme="minorEastAsia"/>
          <w:sz w:val="24"/>
        </w:rPr>
      </w:pPr>
      <w:r>
        <w:rPr>
          <w:rFonts w:hint="eastAsia"/>
          <w:sz w:val="24"/>
        </w:rPr>
        <w:t>十三、财政拨款“三公”经费支出决算表</w:t>
      </w:r>
    </w:p>
    <w:p w:rsidR="009D3415" w:rsidRDefault="00E26593">
      <w:pPr>
        <w:widowControl/>
        <w:adjustRightInd w:val="0"/>
        <w:snapToGrid w:val="0"/>
        <w:spacing w:line="440" w:lineRule="exact"/>
        <w:ind w:firstLineChars="550" w:firstLine="1320"/>
        <w:jc w:val="left"/>
        <w:rPr>
          <w:rFonts w:ascii="仿宋" w:eastAsia="仿宋" w:hAnsi="仿宋"/>
          <w:sz w:val="24"/>
        </w:rPr>
      </w:pPr>
      <w:r>
        <w:rPr>
          <w:rFonts w:ascii="仿宋" w:eastAsia="仿宋" w:hAnsi="仿宋"/>
          <w:sz w:val="24"/>
        </w:rPr>
        <w:t>(注：</w:t>
      </w:r>
      <w:r>
        <w:rPr>
          <w:rFonts w:ascii="仿宋" w:eastAsia="仿宋" w:hAnsi="仿宋" w:hint="eastAsia"/>
          <w:sz w:val="24"/>
        </w:rPr>
        <w:t>请部门根据实际注明页码</w:t>
      </w:r>
      <w:r>
        <w:rPr>
          <w:rFonts w:ascii="仿宋" w:eastAsia="仿宋" w:hAnsi="仿宋"/>
          <w:sz w:val="24"/>
        </w:rPr>
        <w:t>)</w:t>
      </w:r>
    </w:p>
    <w:p w:rsidR="009D3415" w:rsidRDefault="00E26593">
      <w:pPr>
        <w:widowControl/>
        <w:spacing w:line="440" w:lineRule="exact"/>
        <w:jc w:val="left"/>
        <w:rPr>
          <w:rFonts w:ascii="仿宋" w:eastAsia="仿宋" w:hAnsi="仿宋"/>
          <w:bCs/>
          <w:kern w:val="44"/>
          <w:sz w:val="24"/>
        </w:rPr>
      </w:pPr>
      <w:bookmarkStart w:id="8" w:name="_Toc15377196"/>
      <w:bookmarkStart w:id="9" w:name="_Toc15396599"/>
      <w:r>
        <w:rPr>
          <w:rFonts w:ascii="仿宋" w:eastAsia="仿宋" w:hAnsi="仿宋"/>
          <w:b/>
          <w:sz w:val="24"/>
        </w:rPr>
        <w:br w:type="page"/>
      </w:r>
    </w:p>
    <w:p w:rsidR="009D3415" w:rsidRDefault="00E26593">
      <w:pPr>
        <w:pStyle w:val="1"/>
        <w:jc w:val="center"/>
        <w:rPr>
          <w:rStyle w:val="1Char1"/>
          <w:rFonts w:ascii="黑体" w:eastAsia="黑体" w:hAnsi="黑体"/>
          <w:b/>
        </w:rPr>
      </w:pPr>
      <w:r>
        <w:rPr>
          <w:rFonts w:ascii="黑体" w:eastAsia="黑体" w:hAnsi="黑体" w:hint="eastAsia"/>
          <w:b w:val="0"/>
        </w:rPr>
        <w:lastRenderedPageBreak/>
        <w:t xml:space="preserve">第一部分 </w:t>
      </w:r>
      <w:r>
        <w:rPr>
          <w:rStyle w:val="1Char1"/>
          <w:rFonts w:ascii="黑体" w:eastAsia="黑体" w:hAnsi="黑体" w:hint="eastAsia"/>
        </w:rPr>
        <w:t>部门概况</w:t>
      </w:r>
      <w:bookmarkEnd w:id="8"/>
      <w:bookmarkEnd w:id="9"/>
    </w:p>
    <w:p w:rsidR="009D3415" w:rsidRDefault="009D3415">
      <w:pPr>
        <w:widowControl/>
        <w:jc w:val="left"/>
        <w:rPr>
          <w:rFonts w:ascii="黑体" w:eastAsia="黑体"/>
          <w:sz w:val="32"/>
          <w:szCs w:val="32"/>
        </w:rPr>
      </w:pPr>
    </w:p>
    <w:p w:rsidR="009D3415" w:rsidRDefault="00E26593">
      <w:pPr>
        <w:pStyle w:val="2"/>
        <w:rPr>
          <w:rFonts w:ascii="黑体" w:eastAsia="黑体" w:hAnsi="黑体"/>
          <w:b w:val="0"/>
        </w:rPr>
      </w:pPr>
      <w:bookmarkStart w:id="10" w:name="_Toc15396600"/>
      <w:bookmarkStart w:id="11" w:name="_Toc15377197"/>
      <w:r>
        <w:rPr>
          <w:rFonts w:ascii="黑体" w:eastAsia="黑体" w:hAnsi="黑体" w:hint="eastAsia"/>
          <w:b w:val="0"/>
        </w:rPr>
        <w:t>一、</w:t>
      </w:r>
      <w:bookmarkEnd w:id="10"/>
      <w:bookmarkEnd w:id="11"/>
      <w:r>
        <w:rPr>
          <w:rFonts w:ascii="黑体" w:eastAsia="黑体" w:hAnsi="黑体" w:hint="eastAsia"/>
          <w:b w:val="0"/>
        </w:rPr>
        <w:t>部门职责</w:t>
      </w:r>
    </w:p>
    <w:p w:rsidR="009D3415" w:rsidRDefault="00E26593">
      <w:pPr>
        <w:ind w:firstLineChars="200" w:firstLine="640"/>
        <w:rPr>
          <w:rFonts w:ascii="仿宋" w:eastAsia="仿宋" w:hAnsi="仿宋"/>
          <w:sz w:val="32"/>
          <w:szCs w:val="32"/>
        </w:rPr>
      </w:pPr>
      <w:r>
        <w:rPr>
          <w:rFonts w:ascii="仿宋" w:eastAsia="仿宋" w:hAnsi="仿宋" w:hint="eastAsia"/>
          <w:sz w:val="32"/>
          <w:szCs w:val="32"/>
        </w:rPr>
        <w:t>遂宁市看守所主要承担市本级、船山区、安居区、经开区、河东新区、高新区犯罪嫌疑人、被告人和全市女性犯罪嫌疑人、被告人的收押、管理教育、已决罪犯投牢和余刑三个月以下罪犯留所服刑管教任务，保障刑事诉讼活动顺利进行的职责。</w:t>
      </w:r>
    </w:p>
    <w:p w:rsidR="009D3415" w:rsidRDefault="009D3415"/>
    <w:p w:rsidR="009D3415" w:rsidRPr="00502764" w:rsidRDefault="00E26593" w:rsidP="00502764">
      <w:pPr>
        <w:pStyle w:val="2"/>
        <w:rPr>
          <w:b w:val="0"/>
          <w:bCs w:val="0"/>
        </w:rPr>
      </w:pPr>
      <w:bookmarkStart w:id="12" w:name="_Toc15396601"/>
      <w:bookmarkStart w:id="13" w:name="_Toc15377200"/>
      <w:r>
        <w:rPr>
          <w:rFonts w:ascii="黑体" w:eastAsia="黑体" w:hint="eastAsia"/>
          <w:b w:val="0"/>
        </w:rPr>
        <w:t>二、</w:t>
      </w:r>
      <w:r>
        <w:rPr>
          <w:rFonts w:ascii="黑体" w:eastAsia="黑体" w:hAnsi="黑体" w:hint="eastAsia"/>
          <w:b w:val="0"/>
        </w:rPr>
        <w:t>机</w:t>
      </w:r>
      <w:r>
        <w:rPr>
          <w:rStyle w:val="2Char1"/>
          <w:rFonts w:ascii="黑体" w:eastAsia="黑体" w:hAnsi="黑体" w:hint="eastAsia"/>
        </w:rPr>
        <w:t>构设置</w:t>
      </w:r>
      <w:bookmarkEnd w:id="12"/>
      <w:bookmarkEnd w:id="13"/>
    </w:p>
    <w:p w:rsidR="00502764" w:rsidRDefault="00502764" w:rsidP="00502764">
      <w:pPr>
        <w:ind w:firstLineChars="200" w:firstLine="640"/>
        <w:rPr>
          <w:rFonts w:ascii="仿宋" w:eastAsia="仿宋" w:hAnsi="仿宋"/>
          <w:sz w:val="32"/>
          <w:szCs w:val="32"/>
        </w:rPr>
      </w:pPr>
      <w:r w:rsidRPr="004F7324">
        <w:rPr>
          <w:rFonts w:ascii="仿宋" w:eastAsia="仿宋" w:hAnsi="仿宋" w:hint="eastAsia"/>
          <w:sz w:val="32"/>
          <w:szCs w:val="32"/>
        </w:rPr>
        <w:t>遂宁市看守所是遂宁市公安局下属的正科职单位，是独立预算的二级单位，</w:t>
      </w:r>
      <w:r>
        <w:rPr>
          <w:rFonts w:ascii="仿宋" w:eastAsia="仿宋" w:hAnsi="仿宋" w:hint="eastAsia"/>
          <w:sz w:val="32"/>
          <w:szCs w:val="32"/>
        </w:rPr>
        <w:t>无内设科室。</w:t>
      </w:r>
    </w:p>
    <w:p w:rsidR="009D3415" w:rsidRDefault="009D3415">
      <w:pPr>
        <w:pStyle w:val="a0"/>
        <w:spacing w:before="93"/>
      </w:pPr>
    </w:p>
    <w:p w:rsidR="009D3415" w:rsidRDefault="009D3415">
      <w:pPr>
        <w:pStyle w:val="a0"/>
        <w:spacing w:before="93"/>
      </w:pPr>
    </w:p>
    <w:p w:rsidR="009D3415" w:rsidRDefault="009D3415">
      <w:pPr>
        <w:pStyle w:val="a0"/>
        <w:spacing w:before="93"/>
      </w:pPr>
    </w:p>
    <w:p w:rsidR="009D3415" w:rsidRDefault="009D3415">
      <w:pPr>
        <w:pStyle w:val="1"/>
        <w:ind w:right="440"/>
        <w:rPr>
          <w:rFonts w:ascii="黑体" w:eastAsia="黑体" w:hAnsi="黑体"/>
          <w:b w:val="0"/>
        </w:rPr>
      </w:pPr>
      <w:bookmarkStart w:id="14" w:name="_Toc15396602"/>
      <w:bookmarkStart w:id="15" w:name="_Toc15377204"/>
    </w:p>
    <w:p w:rsidR="009D3415" w:rsidRDefault="009D3415"/>
    <w:p w:rsidR="009D3415" w:rsidRDefault="00E26593">
      <w:pPr>
        <w:pStyle w:val="1"/>
        <w:ind w:right="440"/>
        <w:jc w:val="center"/>
        <w:rPr>
          <w:rStyle w:val="1Char1"/>
          <w:rFonts w:ascii="黑体" w:eastAsia="黑体" w:hAnsi="黑体"/>
          <w:bCs/>
        </w:rPr>
      </w:pPr>
      <w:r>
        <w:rPr>
          <w:rFonts w:ascii="黑体" w:eastAsia="黑体" w:hAnsi="黑体" w:hint="eastAsia"/>
          <w:b w:val="0"/>
        </w:rPr>
        <w:lastRenderedPageBreak/>
        <w:t>第二部分 2022年度</w:t>
      </w:r>
      <w:r>
        <w:rPr>
          <w:rStyle w:val="1Char1"/>
          <w:rFonts w:ascii="黑体" w:eastAsia="黑体" w:hAnsi="黑体" w:hint="eastAsia"/>
          <w:bCs/>
        </w:rPr>
        <w:t>部门决算情况说明</w:t>
      </w:r>
      <w:bookmarkEnd w:id="14"/>
      <w:bookmarkEnd w:id="15"/>
    </w:p>
    <w:p w:rsidR="009D3415" w:rsidRDefault="009D3415"/>
    <w:p w:rsidR="009D3415" w:rsidRDefault="00E26593">
      <w:pPr>
        <w:pStyle w:val="aa"/>
        <w:numPr>
          <w:ilvl w:val="0"/>
          <w:numId w:val="1"/>
        </w:numPr>
        <w:spacing w:line="600" w:lineRule="exact"/>
        <w:ind w:firstLineChars="0"/>
        <w:outlineLvl w:val="1"/>
        <w:rPr>
          <w:rStyle w:val="2Char1"/>
          <w:rFonts w:ascii="黑体" w:eastAsia="黑体" w:hAnsi="黑体"/>
          <w:b w:val="0"/>
        </w:rPr>
      </w:pPr>
      <w:bookmarkStart w:id="16" w:name="_Toc15396603"/>
      <w:bookmarkStart w:id="17" w:name="_Toc15377205"/>
      <w:r>
        <w:rPr>
          <w:rFonts w:ascii="黑体" w:eastAsia="黑体" w:hAnsi="黑体" w:hint="eastAsia"/>
          <w:sz w:val="32"/>
          <w:szCs w:val="32"/>
        </w:rPr>
        <w:t>收</w:t>
      </w:r>
      <w:r>
        <w:rPr>
          <w:rStyle w:val="2Char1"/>
          <w:rFonts w:ascii="黑体" w:eastAsia="黑体" w:hAnsi="黑体" w:hint="eastAsia"/>
          <w:b w:val="0"/>
        </w:rPr>
        <w:t>入支出决算总体情况说明</w:t>
      </w:r>
      <w:bookmarkEnd w:id="16"/>
      <w:bookmarkEnd w:id="17"/>
    </w:p>
    <w:p w:rsidR="009D3415" w:rsidRDefault="00E26593">
      <w:pPr>
        <w:spacing w:line="600" w:lineRule="exact"/>
        <w:ind w:firstLineChars="200" w:firstLine="640"/>
      </w:pPr>
      <w:r>
        <w:rPr>
          <w:rFonts w:ascii="仿宋" w:eastAsia="仿宋" w:hAnsi="仿宋" w:hint="eastAsia"/>
          <w:sz w:val="32"/>
          <w:szCs w:val="32"/>
        </w:rPr>
        <w:t>2022年度收、支总计1,492.38万元。与2021年相比，收、支总计各减少0万元，分别减少0。主要原因：本单位为2022年新增独立核算单位，无上年数据。</w:t>
      </w:r>
    </w:p>
    <w:p w:rsidR="009D3415" w:rsidRDefault="00E26593">
      <w:pPr>
        <w:pStyle w:val="a0"/>
        <w:spacing w:before="93"/>
        <w:jc w:val="center"/>
      </w:pPr>
      <w:r>
        <w:rPr>
          <w:noProof/>
        </w:rPr>
        <w:drawing>
          <wp:inline distT="0" distB="0" distL="114300" distR="114300">
            <wp:extent cx="4572000" cy="2743200"/>
            <wp:effectExtent l="4445" t="4445" r="10795"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D3415" w:rsidRDefault="00E26593">
      <w:pPr>
        <w:spacing w:line="600" w:lineRule="exact"/>
        <w:jc w:val="center"/>
        <w:rPr>
          <w:rFonts w:ascii="仿宋_GB2312" w:eastAsia="仿宋_GB2312"/>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w:t>
      </w:r>
    </w:p>
    <w:p w:rsidR="009D3415" w:rsidRDefault="00E26593">
      <w:pPr>
        <w:pStyle w:val="aa"/>
        <w:numPr>
          <w:ilvl w:val="0"/>
          <w:numId w:val="1"/>
        </w:numPr>
        <w:spacing w:line="600" w:lineRule="exact"/>
        <w:ind w:firstLineChars="0"/>
        <w:outlineLvl w:val="1"/>
        <w:rPr>
          <w:rStyle w:val="2Char1"/>
          <w:rFonts w:ascii="黑体" w:eastAsia="黑体" w:hAnsi="黑体"/>
          <w:b w:val="0"/>
        </w:rPr>
      </w:pPr>
      <w:bookmarkStart w:id="18" w:name="_Toc15377206"/>
      <w:bookmarkStart w:id="19" w:name="_Toc15396604"/>
      <w:r>
        <w:rPr>
          <w:rFonts w:ascii="黑体" w:eastAsia="黑体" w:hAnsi="黑体" w:hint="eastAsia"/>
          <w:sz w:val="32"/>
          <w:szCs w:val="32"/>
        </w:rPr>
        <w:t>收</w:t>
      </w:r>
      <w:r>
        <w:rPr>
          <w:rStyle w:val="2Char1"/>
          <w:rFonts w:ascii="黑体" w:eastAsia="黑体" w:hAnsi="黑体" w:hint="eastAsia"/>
          <w:b w:val="0"/>
        </w:rPr>
        <w:t>入决算情况说明</w:t>
      </w:r>
      <w:bookmarkEnd w:id="18"/>
      <w:bookmarkEnd w:id="19"/>
    </w:p>
    <w:p w:rsidR="009D3415" w:rsidRDefault="00E26593">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22年本年收入合计1,492.38万元，其中：一般公共预算财政拨款收入1,492.38万元，占100</w:t>
      </w:r>
      <w:r>
        <w:rPr>
          <w:rFonts w:ascii="仿宋" w:eastAsia="仿宋" w:hAnsi="仿宋"/>
          <w:sz w:val="32"/>
          <w:szCs w:val="32"/>
        </w:rPr>
        <w:t>%</w:t>
      </w:r>
      <w:r>
        <w:rPr>
          <w:rFonts w:ascii="仿宋" w:eastAsia="仿宋" w:hAnsi="仿宋" w:hint="eastAsia"/>
          <w:sz w:val="32"/>
          <w:szCs w:val="32"/>
        </w:rPr>
        <w:t>；政府性基金预算财政拨款收入0万元，占0</w:t>
      </w:r>
      <w:r>
        <w:rPr>
          <w:rFonts w:ascii="仿宋" w:eastAsia="仿宋" w:hAnsi="仿宋"/>
          <w:sz w:val="32"/>
          <w:szCs w:val="32"/>
        </w:rPr>
        <w:t>%</w:t>
      </w:r>
      <w:r>
        <w:rPr>
          <w:rFonts w:ascii="仿宋" w:eastAsia="仿宋" w:hAnsi="仿宋" w:hint="eastAsia"/>
          <w:sz w:val="32"/>
          <w:szCs w:val="32"/>
        </w:rPr>
        <w:t>；国有资本经营预算财政拨款收入0万元，占0</w:t>
      </w:r>
      <w:r>
        <w:rPr>
          <w:rFonts w:ascii="仿宋" w:eastAsia="仿宋" w:hAnsi="仿宋"/>
          <w:sz w:val="32"/>
          <w:szCs w:val="32"/>
        </w:rPr>
        <w:t>%</w:t>
      </w:r>
      <w:r>
        <w:rPr>
          <w:rFonts w:ascii="仿宋" w:eastAsia="仿宋" w:hAnsi="仿宋" w:hint="eastAsia"/>
          <w:sz w:val="32"/>
          <w:szCs w:val="32"/>
        </w:rPr>
        <w:t>；上级补助收入0万元，占0</w:t>
      </w:r>
      <w:r>
        <w:rPr>
          <w:rFonts w:ascii="仿宋" w:eastAsia="仿宋" w:hAnsi="仿宋"/>
          <w:sz w:val="32"/>
          <w:szCs w:val="32"/>
        </w:rPr>
        <w:t>%</w:t>
      </w:r>
      <w:r>
        <w:rPr>
          <w:rFonts w:ascii="仿宋" w:eastAsia="仿宋" w:hAnsi="仿宋" w:hint="eastAsia"/>
          <w:sz w:val="32"/>
          <w:szCs w:val="32"/>
        </w:rPr>
        <w:t>；其他收入0万元，占0</w:t>
      </w:r>
      <w:r>
        <w:rPr>
          <w:rFonts w:ascii="仿宋" w:eastAsia="仿宋" w:hAnsi="仿宋"/>
          <w:sz w:val="32"/>
          <w:szCs w:val="32"/>
        </w:rPr>
        <w:t>%</w:t>
      </w:r>
      <w:r>
        <w:rPr>
          <w:rFonts w:ascii="仿宋" w:eastAsia="仿宋" w:hAnsi="仿宋" w:hint="eastAsia"/>
          <w:sz w:val="32"/>
          <w:szCs w:val="32"/>
        </w:rPr>
        <w:t>。</w:t>
      </w:r>
    </w:p>
    <w:p w:rsidR="009D3415" w:rsidRDefault="009D3415">
      <w:pPr>
        <w:spacing w:line="600" w:lineRule="exact"/>
        <w:ind w:firstLineChars="200" w:firstLine="640"/>
        <w:outlineLvl w:val="1"/>
        <w:rPr>
          <w:rFonts w:ascii="仿宋" w:eastAsia="仿宋" w:hAnsi="仿宋"/>
          <w:sz w:val="32"/>
          <w:szCs w:val="32"/>
        </w:rPr>
      </w:pPr>
    </w:p>
    <w:p w:rsidR="009D3415" w:rsidRDefault="00E26593">
      <w:pPr>
        <w:pStyle w:val="a0"/>
        <w:spacing w:before="93"/>
        <w:jc w:val="center"/>
      </w:pPr>
      <w:r>
        <w:rPr>
          <w:noProof/>
        </w:rPr>
        <w:lastRenderedPageBreak/>
        <w:drawing>
          <wp:inline distT="0" distB="0" distL="114300" distR="114300">
            <wp:extent cx="4572000" cy="2743200"/>
            <wp:effectExtent l="4445" t="4445" r="10795" b="107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D3415" w:rsidRDefault="009D3415">
      <w:pPr>
        <w:spacing w:line="600" w:lineRule="exact"/>
        <w:rPr>
          <w:rFonts w:ascii="仿宋" w:eastAsia="仿宋" w:hAnsi="仿宋"/>
          <w:sz w:val="32"/>
          <w:szCs w:val="32"/>
        </w:rPr>
      </w:pPr>
    </w:p>
    <w:p w:rsidR="009D3415" w:rsidRDefault="00E26593">
      <w:pPr>
        <w:spacing w:line="600" w:lineRule="exact"/>
        <w:jc w:val="center"/>
        <w:rPr>
          <w:rFonts w:ascii="仿宋_GB2312" w:eastAsia="仿宋_GB2312"/>
          <w:sz w:val="32"/>
          <w:szCs w:val="32"/>
        </w:rPr>
      </w:pPr>
      <w:r>
        <w:rPr>
          <w:rFonts w:ascii="仿宋" w:eastAsia="仿宋" w:hAnsi="仿宋" w:hint="eastAsia"/>
          <w:sz w:val="32"/>
          <w:szCs w:val="32"/>
        </w:rPr>
        <w:t>（图2：收入决算结构图）</w:t>
      </w:r>
    </w:p>
    <w:p w:rsidR="009D3415" w:rsidRDefault="00E26593">
      <w:pPr>
        <w:pStyle w:val="aa"/>
        <w:numPr>
          <w:ilvl w:val="0"/>
          <w:numId w:val="1"/>
        </w:numPr>
        <w:spacing w:line="600" w:lineRule="exact"/>
        <w:ind w:firstLineChars="0"/>
        <w:outlineLvl w:val="1"/>
        <w:rPr>
          <w:rStyle w:val="2Char1"/>
          <w:rFonts w:ascii="黑体" w:eastAsia="黑体" w:hAnsi="黑体"/>
          <w:b w:val="0"/>
        </w:rPr>
      </w:pPr>
      <w:bookmarkStart w:id="20" w:name="_Toc15377207"/>
      <w:bookmarkStart w:id="21" w:name="_Toc15396605"/>
      <w:r>
        <w:rPr>
          <w:rFonts w:ascii="黑体" w:eastAsia="黑体" w:hAnsi="黑体" w:hint="eastAsia"/>
          <w:sz w:val="32"/>
          <w:szCs w:val="32"/>
        </w:rPr>
        <w:t>支</w:t>
      </w:r>
      <w:r>
        <w:rPr>
          <w:rStyle w:val="2Char1"/>
          <w:rFonts w:ascii="黑体" w:eastAsia="黑体" w:hAnsi="黑体" w:hint="eastAsia"/>
          <w:b w:val="0"/>
        </w:rPr>
        <w:t>出决算情况说明</w:t>
      </w:r>
      <w:bookmarkEnd w:id="20"/>
      <w:bookmarkEnd w:id="21"/>
    </w:p>
    <w:p w:rsidR="009D3415" w:rsidRDefault="00E26593">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22年本年支出合计1,492.38万元，其中：基本支出1,032.73万元，占69.20</w:t>
      </w:r>
      <w:r>
        <w:rPr>
          <w:rFonts w:ascii="仿宋" w:eastAsia="仿宋" w:hAnsi="仿宋"/>
          <w:sz w:val="32"/>
          <w:szCs w:val="32"/>
        </w:rPr>
        <w:t>%</w:t>
      </w:r>
      <w:r>
        <w:rPr>
          <w:rFonts w:ascii="仿宋" w:eastAsia="仿宋" w:hAnsi="仿宋" w:hint="eastAsia"/>
          <w:sz w:val="32"/>
          <w:szCs w:val="32"/>
        </w:rPr>
        <w:t>；项目支出459.65万元，占30.80</w:t>
      </w:r>
      <w:r>
        <w:rPr>
          <w:rFonts w:ascii="仿宋" w:eastAsia="仿宋" w:hAnsi="仿宋"/>
          <w:sz w:val="32"/>
          <w:szCs w:val="32"/>
        </w:rPr>
        <w:t>%</w:t>
      </w:r>
      <w:r>
        <w:rPr>
          <w:rFonts w:ascii="仿宋" w:eastAsia="仿宋" w:hAnsi="仿宋" w:hint="eastAsia"/>
          <w:sz w:val="32"/>
          <w:szCs w:val="32"/>
        </w:rPr>
        <w:t>。</w:t>
      </w:r>
    </w:p>
    <w:p w:rsidR="009D3415" w:rsidRDefault="00E26593">
      <w:pPr>
        <w:pStyle w:val="a0"/>
        <w:spacing w:before="93"/>
        <w:jc w:val="center"/>
        <w:rPr>
          <w:rFonts w:ascii="仿宋" w:eastAsia="仿宋" w:hAnsi="仿宋"/>
          <w:sz w:val="32"/>
          <w:szCs w:val="32"/>
          <w:shd w:val="pct10" w:color="auto" w:fill="FFFFFF"/>
        </w:rPr>
      </w:pPr>
      <w:r>
        <w:rPr>
          <w:noProof/>
        </w:rPr>
        <w:drawing>
          <wp:inline distT="0" distB="0" distL="114300" distR="114300">
            <wp:extent cx="4572000" cy="2194560"/>
            <wp:effectExtent l="4445" t="4445" r="10795" b="10795"/>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D3415" w:rsidRDefault="00E26593">
      <w:pPr>
        <w:spacing w:line="600" w:lineRule="exact"/>
        <w:jc w:val="center"/>
        <w:rPr>
          <w:rFonts w:ascii="仿宋_GB2312" w:eastAsia="仿宋_GB2312"/>
          <w:sz w:val="32"/>
          <w:szCs w:val="32"/>
        </w:rPr>
      </w:pPr>
      <w:r>
        <w:rPr>
          <w:rFonts w:ascii="仿宋" w:eastAsia="仿宋" w:hAnsi="仿宋" w:hint="eastAsia"/>
          <w:sz w:val="32"/>
          <w:szCs w:val="32"/>
        </w:rPr>
        <w:t>（图3：支出决算结构图）</w:t>
      </w:r>
    </w:p>
    <w:p w:rsidR="009D3415" w:rsidRDefault="00E26593">
      <w:pPr>
        <w:spacing w:line="600" w:lineRule="exact"/>
        <w:ind w:firstLineChars="200" w:firstLine="640"/>
        <w:outlineLvl w:val="1"/>
        <w:rPr>
          <w:rStyle w:val="2Char1"/>
          <w:rFonts w:ascii="黑体" w:eastAsia="黑体" w:hAnsi="黑体"/>
          <w:b w:val="0"/>
        </w:rPr>
      </w:pPr>
      <w:bookmarkStart w:id="22" w:name="_Toc15377208"/>
      <w:bookmarkStart w:id="23" w:name="_Toc15396606"/>
      <w:r>
        <w:rPr>
          <w:rFonts w:ascii="黑体" w:eastAsia="黑体" w:hAnsi="黑体" w:hint="eastAsia"/>
          <w:sz w:val="32"/>
          <w:szCs w:val="32"/>
        </w:rPr>
        <w:t>四、财</w:t>
      </w:r>
      <w:r>
        <w:rPr>
          <w:rStyle w:val="2Char1"/>
          <w:rFonts w:ascii="黑体" w:eastAsia="黑体" w:hAnsi="黑体" w:hint="eastAsia"/>
          <w:b w:val="0"/>
        </w:rPr>
        <w:t>政拨款收入支出决算总体情况说明</w:t>
      </w:r>
      <w:bookmarkEnd w:id="22"/>
      <w:bookmarkEnd w:id="23"/>
    </w:p>
    <w:p w:rsidR="009D3415" w:rsidRDefault="00E26593">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22年财政拨款收、支总计1,492.38万元与</w:t>
      </w:r>
      <w:r>
        <w:rPr>
          <w:rFonts w:ascii="仿宋" w:eastAsia="仿宋" w:hAnsi="仿宋"/>
          <w:sz w:val="32"/>
          <w:szCs w:val="32"/>
        </w:rPr>
        <w:t>20</w:t>
      </w:r>
      <w:r>
        <w:rPr>
          <w:rFonts w:ascii="仿宋" w:eastAsia="仿宋" w:hAnsi="仿宋" w:hint="eastAsia"/>
          <w:sz w:val="32"/>
          <w:szCs w:val="32"/>
        </w:rPr>
        <w:t>21年相比，财政拨款收、支总计减少0万元、0万元，减少0%。主</w:t>
      </w:r>
      <w:r>
        <w:rPr>
          <w:rFonts w:ascii="仿宋" w:eastAsia="仿宋" w:hAnsi="仿宋" w:hint="eastAsia"/>
          <w:sz w:val="32"/>
          <w:szCs w:val="32"/>
        </w:rPr>
        <w:lastRenderedPageBreak/>
        <w:t>要原因：本单位为2022年新增独立核算单位，无上年数据。</w:t>
      </w:r>
    </w:p>
    <w:p w:rsidR="009D3415" w:rsidRDefault="009D3415">
      <w:pPr>
        <w:spacing w:line="600" w:lineRule="exact"/>
        <w:rPr>
          <w:rFonts w:ascii="仿宋" w:eastAsia="仿宋" w:hAnsi="仿宋"/>
          <w:sz w:val="32"/>
          <w:szCs w:val="32"/>
        </w:rPr>
      </w:pPr>
    </w:p>
    <w:p w:rsidR="009D3415" w:rsidRDefault="00E26593">
      <w:pPr>
        <w:pStyle w:val="a0"/>
        <w:spacing w:before="93"/>
        <w:jc w:val="center"/>
      </w:pPr>
      <w:r>
        <w:rPr>
          <w:noProof/>
        </w:rPr>
        <w:drawing>
          <wp:inline distT="0" distB="0" distL="114300" distR="114300">
            <wp:extent cx="4572000" cy="2743200"/>
            <wp:effectExtent l="4445" t="4445" r="10795" b="1079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D3415" w:rsidRDefault="00E26593">
      <w:pPr>
        <w:spacing w:line="600" w:lineRule="exact"/>
        <w:jc w:val="center"/>
        <w:rPr>
          <w:rFonts w:ascii="仿宋" w:eastAsia="仿宋" w:hAnsi="仿宋"/>
          <w:b/>
          <w:sz w:val="32"/>
          <w:szCs w:val="32"/>
        </w:rPr>
      </w:pPr>
      <w:r>
        <w:rPr>
          <w:rFonts w:ascii="仿宋" w:eastAsia="仿宋" w:hAnsi="仿宋" w:hint="eastAsia"/>
          <w:sz w:val="32"/>
          <w:szCs w:val="32"/>
        </w:rPr>
        <w:t>（图4：财政拨款收、支决算总计变动情况）</w:t>
      </w:r>
    </w:p>
    <w:p w:rsidR="009D3415" w:rsidRDefault="00E26593">
      <w:pPr>
        <w:spacing w:line="600" w:lineRule="exact"/>
        <w:ind w:firstLineChars="200" w:firstLine="640"/>
        <w:outlineLvl w:val="1"/>
        <w:rPr>
          <w:rStyle w:val="2Char1"/>
          <w:rFonts w:ascii="黑体" w:eastAsia="黑体" w:hAnsi="黑体"/>
          <w:b w:val="0"/>
        </w:rPr>
      </w:pPr>
      <w:bookmarkStart w:id="24" w:name="_Toc15396607"/>
      <w:bookmarkStart w:id="25" w:name="_Toc15377209"/>
      <w:r>
        <w:rPr>
          <w:rFonts w:ascii="黑体" w:eastAsia="黑体" w:hAnsi="黑体" w:hint="eastAsia"/>
          <w:sz w:val="32"/>
          <w:szCs w:val="32"/>
        </w:rPr>
        <w:t>五、</w:t>
      </w:r>
      <w:r>
        <w:rPr>
          <w:rFonts w:ascii="黑体" w:eastAsia="黑体" w:hAnsi="黑体" w:hint="eastAsia"/>
          <w:b/>
          <w:sz w:val="32"/>
          <w:szCs w:val="32"/>
        </w:rPr>
        <w:t>一</w:t>
      </w:r>
      <w:r>
        <w:rPr>
          <w:rStyle w:val="2Char1"/>
          <w:rFonts w:ascii="黑体" w:eastAsia="黑体" w:hAnsi="黑体" w:hint="eastAsia"/>
          <w:b w:val="0"/>
        </w:rPr>
        <w:t>般公共预算财政拨款支出决算情况说明</w:t>
      </w:r>
      <w:bookmarkEnd w:id="24"/>
      <w:bookmarkEnd w:id="25"/>
    </w:p>
    <w:p w:rsidR="009D3415" w:rsidRDefault="00E26593" w:rsidP="006E0425">
      <w:pPr>
        <w:spacing w:line="600" w:lineRule="exact"/>
        <w:ind w:firstLineChars="200" w:firstLine="643"/>
        <w:outlineLvl w:val="2"/>
        <w:rPr>
          <w:rFonts w:ascii="仿宋" w:eastAsia="仿宋" w:hAnsi="仿宋"/>
          <w:b/>
          <w:sz w:val="32"/>
          <w:szCs w:val="32"/>
        </w:rPr>
      </w:pPr>
      <w:bookmarkStart w:id="26" w:name="_Toc15377210"/>
      <w:r>
        <w:rPr>
          <w:rFonts w:ascii="仿宋" w:eastAsia="仿宋" w:hAnsi="仿宋" w:hint="eastAsia"/>
          <w:b/>
          <w:sz w:val="32"/>
          <w:szCs w:val="32"/>
        </w:rPr>
        <w:t>（一）一般公共预算财政拨款支出决算总体情况</w:t>
      </w:r>
      <w:bookmarkEnd w:id="26"/>
    </w:p>
    <w:p w:rsidR="009D3415" w:rsidRDefault="00E26593">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22年一般公共预算财政拨款支出1,492.38万元，占本年支出合计的100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21年相比，一般公共预算财政拨款支出减少0万元，减少0</w:t>
      </w:r>
      <w:r>
        <w:rPr>
          <w:rFonts w:ascii="仿宋" w:eastAsia="仿宋" w:hAnsi="仿宋"/>
          <w:sz w:val="32"/>
          <w:szCs w:val="32"/>
        </w:rPr>
        <w:t>%</w:t>
      </w:r>
      <w:r>
        <w:rPr>
          <w:rFonts w:ascii="仿宋" w:eastAsia="仿宋" w:hAnsi="仿宋" w:hint="eastAsia"/>
          <w:sz w:val="32"/>
          <w:szCs w:val="32"/>
        </w:rPr>
        <w:t>。主要原因：本单位为2022年新增独立核算单位，无上年数据。</w:t>
      </w:r>
    </w:p>
    <w:p w:rsidR="009D3415" w:rsidRDefault="00E26593">
      <w:pPr>
        <w:pStyle w:val="a0"/>
        <w:spacing w:before="93"/>
        <w:jc w:val="center"/>
      </w:pPr>
      <w:r>
        <w:rPr>
          <w:noProof/>
        </w:rPr>
        <w:drawing>
          <wp:inline distT="0" distB="0" distL="114300" distR="114300">
            <wp:extent cx="4572000" cy="2480945"/>
            <wp:effectExtent l="4445" t="4445" r="10795" b="13970"/>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D3415" w:rsidRDefault="00E26593">
      <w:pPr>
        <w:spacing w:line="600" w:lineRule="exact"/>
        <w:jc w:val="center"/>
        <w:rPr>
          <w:rFonts w:ascii="仿宋" w:eastAsia="仿宋" w:hAnsi="仿宋"/>
          <w:sz w:val="32"/>
          <w:szCs w:val="32"/>
        </w:rPr>
      </w:pPr>
      <w:r>
        <w:rPr>
          <w:rFonts w:ascii="仿宋" w:eastAsia="仿宋" w:hAnsi="仿宋" w:hint="eastAsia"/>
          <w:sz w:val="32"/>
          <w:szCs w:val="32"/>
        </w:rPr>
        <w:lastRenderedPageBreak/>
        <w:t>（图5：一般公共预算财政拨款支出决算变动情况）</w:t>
      </w:r>
    </w:p>
    <w:p w:rsidR="009D3415" w:rsidRDefault="00E26593" w:rsidP="006E0425">
      <w:pPr>
        <w:spacing w:line="600" w:lineRule="exact"/>
        <w:ind w:firstLineChars="200" w:firstLine="643"/>
        <w:outlineLvl w:val="2"/>
        <w:rPr>
          <w:rFonts w:ascii="仿宋" w:eastAsia="仿宋" w:hAnsi="仿宋"/>
          <w:b/>
          <w:sz w:val="32"/>
          <w:szCs w:val="32"/>
        </w:rPr>
      </w:pPr>
      <w:bookmarkStart w:id="27" w:name="_Toc15377211"/>
      <w:r>
        <w:rPr>
          <w:rFonts w:ascii="仿宋" w:eastAsia="仿宋" w:hAnsi="仿宋" w:hint="eastAsia"/>
          <w:b/>
          <w:sz w:val="32"/>
          <w:szCs w:val="32"/>
        </w:rPr>
        <w:t>（二）一般公共预算财政拨款支出决算结构情况</w:t>
      </w:r>
      <w:bookmarkEnd w:id="27"/>
    </w:p>
    <w:p w:rsidR="009D3415" w:rsidRDefault="00E26593">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22年一般公共预算财政拨款支出1,492.38万元，主要用于以下方面</w:t>
      </w:r>
      <w:r>
        <w:rPr>
          <w:rFonts w:ascii="仿宋" w:eastAsia="仿宋" w:hAnsi="仿宋"/>
          <w:sz w:val="32"/>
          <w:szCs w:val="32"/>
        </w:rPr>
        <w:t>:</w:t>
      </w:r>
      <w:r>
        <w:rPr>
          <w:rFonts w:ascii="仿宋" w:eastAsia="仿宋" w:hAnsi="仿宋" w:hint="eastAsia"/>
          <w:b/>
          <w:sz w:val="32"/>
          <w:szCs w:val="32"/>
        </w:rPr>
        <w:t>公共安全支出1,345.51万元，</w:t>
      </w:r>
      <w:r>
        <w:rPr>
          <w:rFonts w:ascii="仿宋" w:eastAsia="仿宋" w:hAnsi="仿宋" w:hint="eastAsia"/>
          <w:bCs/>
          <w:sz w:val="32"/>
          <w:szCs w:val="32"/>
        </w:rPr>
        <w:t>占90.16%；</w:t>
      </w:r>
      <w:r>
        <w:rPr>
          <w:rFonts w:ascii="仿宋" w:eastAsia="仿宋" w:hAnsi="仿宋" w:hint="eastAsia"/>
          <w:b/>
          <w:sz w:val="32"/>
          <w:szCs w:val="32"/>
        </w:rPr>
        <w:t>社会保障和就业</w:t>
      </w:r>
      <w:r>
        <w:rPr>
          <w:rFonts w:ascii="仿宋" w:eastAsia="仿宋" w:hAnsi="仿宋" w:hint="eastAsia"/>
          <w:b/>
          <w:bCs/>
          <w:sz w:val="32"/>
          <w:szCs w:val="32"/>
        </w:rPr>
        <w:t>支出</w:t>
      </w:r>
      <w:r>
        <w:rPr>
          <w:rFonts w:ascii="仿宋" w:eastAsia="仿宋" w:hAnsi="仿宋" w:hint="eastAsia"/>
          <w:sz w:val="32"/>
          <w:szCs w:val="32"/>
        </w:rPr>
        <w:t>54.60万元，占3.66</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30.96万元，占2.07</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住房保障支出61.31</w:t>
      </w:r>
      <w:r>
        <w:rPr>
          <w:rFonts w:ascii="仿宋" w:eastAsia="仿宋" w:hAnsi="仿宋" w:hint="eastAsia"/>
          <w:sz w:val="32"/>
          <w:szCs w:val="32"/>
        </w:rPr>
        <w:t>万元，占4.11</w:t>
      </w:r>
      <w:r>
        <w:rPr>
          <w:rFonts w:ascii="仿宋" w:eastAsia="仿宋" w:hAnsi="仿宋"/>
          <w:sz w:val="32"/>
          <w:szCs w:val="32"/>
        </w:rPr>
        <w:t>%</w:t>
      </w:r>
      <w:r>
        <w:rPr>
          <w:rFonts w:ascii="仿宋" w:eastAsia="仿宋" w:hAnsi="仿宋" w:hint="eastAsia"/>
          <w:sz w:val="32"/>
          <w:szCs w:val="32"/>
        </w:rPr>
        <w:t>。</w:t>
      </w:r>
    </w:p>
    <w:p w:rsidR="009D3415" w:rsidRDefault="00E26593">
      <w:pPr>
        <w:pStyle w:val="a0"/>
        <w:spacing w:before="93"/>
        <w:jc w:val="center"/>
      </w:pPr>
      <w:r>
        <w:rPr>
          <w:noProof/>
        </w:rPr>
        <w:drawing>
          <wp:inline distT="0" distB="0" distL="114300" distR="114300">
            <wp:extent cx="4572000" cy="2743200"/>
            <wp:effectExtent l="4445" t="4445" r="10795" b="1079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D3415" w:rsidRDefault="00E26593">
      <w:pPr>
        <w:spacing w:line="600" w:lineRule="exact"/>
        <w:jc w:val="center"/>
        <w:rPr>
          <w:rFonts w:ascii="仿宋" w:eastAsia="仿宋" w:hAnsi="仿宋"/>
          <w:sz w:val="32"/>
          <w:szCs w:val="32"/>
        </w:rPr>
      </w:pPr>
      <w:r>
        <w:rPr>
          <w:rFonts w:ascii="仿宋" w:eastAsia="仿宋" w:hAnsi="仿宋" w:hint="eastAsia"/>
          <w:sz w:val="32"/>
          <w:szCs w:val="32"/>
        </w:rPr>
        <w:t>（图6：一般公共预算财政拨款支出决算结构）</w:t>
      </w:r>
    </w:p>
    <w:p w:rsidR="009D3415" w:rsidRDefault="00E26593" w:rsidP="006E0425">
      <w:pPr>
        <w:spacing w:line="600" w:lineRule="exact"/>
        <w:ind w:firstLineChars="200" w:firstLine="643"/>
        <w:outlineLvl w:val="2"/>
        <w:rPr>
          <w:rFonts w:ascii="仿宋" w:eastAsia="仿宋" w:hAnsi="仿宋"/>
          <w:b/>
          <w:sz w:val="32"/>
          <w:szCs w:val="32"/>
        </w:rPr>
      </w:pPr>
      <w:bookmarkStart w:id="28" w:name="_Toc15377212"/>
      <w:r>
        <w:rPr>
          <w:rFonts w:ascii="仿宋" w:eastAsia="仿宋" w:hAnsi="仿宋" w:hint="eastAsia"/>
          <w:b/>
          <w:sz w:val="32"/>
          <w:szCs w:val="32"/>
        </w:rPr>
        <w:t>（三）一般公共预算财政拨款支出决算具体情况</w:t>
      </w:r>
      <w:bookmarkEnd w:id="28"/>
    </w:p>
    <w:p w:rsidR="009D3415" w:rsidRDefault="00E26593" w:rsidP="006E0425">
      <w:pPr>
        <w:spacing w:line="600" w:lineRule="exact"/>
        <w:ind w:firstLineChars="200" w:firstLine="643"/>
        <w:outlineLvl w:val="2"/>
        <w:rPr>
          <w:rFonts w:ascii="仿宋" w:eastAsia="仿宋" w:hAnsi="仿宋"/>
          <w:sz w:val="32"/>
          <w:szCs w:val="32"/>
        </w:rPr>
      </w:pPr>
      <w:bookmarkStart w:id="29" w:name="_Toc15378460"/>
      <w:bookmarkStart w:id="30" w:name="_Toc15377213"/>
      <w:bookmarkStart w:id="31" w:name="_Toc15377444"/>
      <w:r>
        <w:rPr>
          <w:rFonts w:ascii="仿宋" w:eastAsia="仿宋" w:hAnsi="仿宋" w:hint="eastAsia"/>
          <w:b/>
          <w:sz w:val="32"/>
          <w:szCs w:val="32"/>
        </w:rPr>
        <w:t>2022年一般公共预算支出决算数为1,492.38万元</w:t>
      </w:r>
      <w:r>
        <w:rPr>
          <w:rFonts w:ascii="仿宋" w:eastAsia="仿宋" w:hAnsi="仿宋" w:hint="eastAsia"/>
          <w:sz w:val="32"/>
          <w:szCs w:val="32"/>
        </w:rPr>
        <w:t>，</w:t>
      </w:r>
      <w:r>
        <w:rPr>
          <w:rStyle w:val="a8"/>
          <w:rFonts w:ascii="仿宋" w:eastAsia="仿宋" w:hAnsi="仿宋" w:hint="eastAsia"/>
          <w:bCs/>
          <w:sz w:val="32"/>
          <w:szCs w:val="32"/>
        </w:rPr>
        <w:t>完成预算100</w:t>
      </w:r>
      <w:r>
        <w:rPr>
          <w:rStyle w:val="a8"/>
          <w:rFonts w:ascii="仿宋" w:eastAsia="仿宋" w:hAnsi="仿宋"/>
          <w:bCs/>
          <w:sz w:val="32"/>
          <w:szCs w:val="32"/>
        </w:rPr>
        <w:t>%</w:t>
      </w:r>
      <w:r>
        <w:rPr>
          <w:rStyle w:val="a8"/>
          <w:rFonts w:ascii="仿宋" w:eastAsia="仿宋" w:hAnsi="仿宋" w:hint="eastAsia"/>
          <w:bCs/>
          <w:sz w:val="32"/>
          <w:szCs w:val="32"/>
        </w:rPr>
        <w:t>。其中：</w:t>
      </w:r>
      <w:bookmarkEnd w:id="29"/>
      <w:bookmarkEnd w:id="30"/>
      <w:bookmarkEnd w:id="31"/>
    </w:p>
    <w:p w:rsidR="009D3415" w:rsidRDefault="00E26593" w:rsidP="006E0425">
      <w:pPr>
        <w:spacing w:line="600" w:lineRule="exact"/>
        <w:ind w:firstLineChars="200" w:firstLine="643"/>
      </w:pPr>
      <w:r>
        <w:rPr>
          <w:rStyle w:val="a8"/>
          <w:rFonts w:ascii="仿宋" w:eastAsia="仿宋" w:hAnsi="仿宋" w:hint="eastAsia"/>
          <w:bCs/>
          <w:sz w:val="32"/>
          <w:szCs w:val="32"/>
        </w:rPr>
        <w:t>1</w:t>
      </w:r>
      <w:r>
        <w:rPr>
          <w:rStyle w:val="a8"/>
          <w:rFonts w:ascii="仿宋" w:eastAsia="仿宋" w:hAnsi="仿宋"/>
          <w:bCs/>
          <w:sz w:val="32"/>
          <w:szCs w:val="32"/>
        </w:rPr>
        <w:t>.</w:t>
      </w:r>
      <w:r>
        <w:rPr>
          <w:rStyle w:val="a8"/>
          <w:rFonts w:ascii="仿宋" w:eastAsia="仿宋" w:hAnsi="仿宋" w:hint="eastAsia"/>
          <w:bCs/>
          <w:sz w:val="32"/>
          <w:szCs w:val="32"/>
        </w:rPr>
        <w:t>公共安全支出（204）公安（02）行政运行（01）</w:t>
      </w:r>
      <w:r>
        <w:rPr>
          <w:rStyle w:val="a8"/>
          <w:rFonts w:ascii="仿宋" w:eastAsia="仿宋" w:hAnsi="仿宋"/>
          <w:bCs/>
          <w:sz w:val="32"/>
          <w:szCs w:val="32"/>
        </w:rPr>
        <w:t>:</w:t>
      </w:r>
      <w:r>
        <w:rPr>
          <w:rStyle w:val="a8"/>
          <w:rFonts w:ascii="仿宋" w:eastAsia="仿宋" w:hAnsi="仿宋" w:hint="eastAsia"/>
          <w:b w:val="0"/>
          <w:bCs/>
          <w:sz w:val="32"/>
          <w:szCs w:val="32"/>
        </w:rPr>
        <w:t>支出决算为885.86万元，完成预算100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9D3415" w:rsidRDefault="00E26593" w:rsidP="006E0425">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t>2</w:t>
      </w:r>
      <w:r>
        <w:rPr>
          <w:rStyle w:val="a8"/>
          <w:rFonts w:ascii="仿宋" w:eastAsia="仿宋" w:hAnsi="仿宋"/>
          <w:bCs/>
          <w:sz w:val="32"/>
          <w:szCs w:val="32"/>
        </w:rPr>
        <w:t>.</w:t>
      </w:r>
      <w:r>
        <w:rPr>
          <w:rStyle w:val="a8"/>
          <w:rFonts w:ascii="仿宋" w:eastAsia="仿宋" w:hAnsi="仿宋" w:hint="eastAsia"/>
          <w:bCs/>
          <w:sz w:val="32"/>
          <w:szCs w:val="32"/>
        </w:rPr>
        <w:t>公共安全支出（204）公安（02）一般行政管理事务（02）</w:t>
      </w:r>
      <w:r>
        <w:rPr>
          <w:rStyle w:val="a8"/>
          <w:rFonts w:ascii="仿宋" w:eastAsia="仿宋" w:hAnsi="仿宋"/>
          <w:bCs/>
          <w:sz w:val="32"/>
          <w:szCs w:val="32"/>
        </w:rPr>
        <w:t>:</w:t>
      </w:r>
      <w:r>
        <w:rPr>
          <w:rStyle w:val="a8"/>
          <w:rFonts w:ascii="仿宋" w:eastAsia="仿宋" w:hAnsi="仿宋" w:hint="eastAsia"/>
          <w:b w:val="0"/>
          <w:bCs/>
          <w:sz w:val="32"/>
          <w:szCs w:val="32"/>
        </w:rPr>
        <w:t>支出决算为459.65万元，完成预算100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9D3415" w:rsidRDefault="00E26593" w:rsidP="006E0425">
      <w:pPr>
        <w:spacing w:line="600" w:lineRule="exact"/>
        <w:ind w:firstLineChars="200" w:firstLine="643"/>
      </w:pPr>
      <w:r>
        <w:rPr>
          <w:rStyle w:val="a8"/>
          <w:rFonts w:ascii="仿宋" w:eastAsia="仿宋" w:hAnsi="仿宋" w:hint="eastAsia"/>
          <w:bCs/>
          <w:sz w:val="32"/>
          <w:szCs w:val="32"/>
        </w:rPr>
        <w:t>3</w:t>
      </w:r>
      <w:r>
        <w:rPr>
          <w:rStyle w:val="a8"/>
          <w:rFonts w:ascii="仿宋" w:eastAsia="仿宋" w:hAnsi="仿宋"/>
          <w:bCs/>
          <w:sz w:val="32"/>
          <w:szCs w:val="32"/>
        </w:rPr>
        <w:t>.</w:t>
      </w:r>
      <w:r>
        <w:rPr>
          <w:rStyle w:val="a8"/>
          <w:rFonts w:ascii="仿宋" w:eastAsia="仿宋" w:hAnsi="仿宋" w:hint="eastAsia"/>
          <w:bCs/>
          <w:sz w:val="32"/>
          <w:szCs w:val="32"/>
        </w:rPr>
        <w:t xml:space="preserve">社会保障和就业（208）行政事业单位养老支出（05）    </w:t>
      </w:r>
      <w:r>
        <w:rPr>
          <w:rStyle w:val="a8"/>
          <w:rFonts w:ascii="仿宋" w:eastAsia="仿宋" w:hAnsi="仿宋" w:hint="eastAsia"/>
          <w:bCs/>
          <w:sz w:val="32"/>
          <w:szCs w:val="32"/>
        </w:rPr>
        <w:lastRenderedPageBreak/>
        <w:t>行政单位离退休（01）</w:t>
      </w:r>
      <w:r>
        <w:rPr>
          <w:rStyle w:val="a8"/>
          <w:rFonts w:ascii="仿宋" w:eastAsia="仿宋" w:hAnsi="仿宋"/>
          <w:bCs/>
          <w:sz w:val="32"/>
          <w:szCs w:val="32"/>
        </w:rPr>
        <w:t>:</w:t>
      </w:r>
      <w:r>
        <w:rPr>
          <w:rStyle w:val="a8"/>
          <w:rFonts w:ascii="仿宋" w:eastAsia="仿宋" w:hAnsi="仿宋" w:hint="eastAsia"/>
          <w:b w:val="0"/>
          <w:bCs/>
          <w:sz w:val="32"/>
          <w:szCs w:val="32"/>
        </w:rPr>
        <w:t>支出决算为2.49万元，完成预算100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9D3415" w:rsidRDefault="00E26593" w:rsidP="006E0425">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t>4</w:t>
      </w:r>
      <w:r>
        <w:rPr>
          <w:rStyle w:val="a8"/>
          <w:rFonts w:ascii="仿宋" w:eastAsia="仿宋" w:hAnsi="仿宋"/>
          <w:bCs/>
          <w:sz w:val="32"/>
          <w:szCs w:val="32"/>
        </w:rPr>
        <w:t>.</w:t>
      </w:r>
      <w:r>
        <w:rPr>
          <w:rStyle w:val="a8"/>
          <w:rFonts w:ascii="仿宋" w:eastAsia="仿宋" w:hAnsi="仿宋" w:hint="eastAsia"/>
          <w:bCs/>
          <w:sz w:val="32"/>
          <w:szCs w:val="32"/>
        </w:rPr>
        <w:t>社会保障和就业（208）行政事业单位养老支出（05）  机关事业单位基本养老保险缴费支出（05）</w:t>
      </w:r>
      <w:r>
        <w:rPr>
          <w:rStyle w:val="a8"/>
          <w:rFonts w:ascii="仿宋" w:eastAsia="仿宋" w:hAnsi="仿宋"/>
          <w:bCs/>
          <w:sz w:val="32"/>
          <w:szCs w:val="32"/>
        </w:rPr>
        <w:t>:</w:t>
      </w:r>
      <w:r>
        <w:rPr>
          <w:rStyle w:val="a8"/>
          <w:rFonts w:ascii="仿宋" w:eastAsia="仿宋" w:hAnsi="仿宋" w:hint="eastAsia"/>
          <w:b w:val="0"/>
          <w:bCs/>
          <w:sz w:val="32"/>
          <w:szCs w:val="32"/>
        </w:rPr>
        <w:t>支出决算为52.11万元，完成预算100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9D3415" w:rsidRDefault="00E26593" w:rsidP="006E0425">
      <w:pPr>
        <w:spacing w:line="600" w:lineRule="exact"/>
        <w:ind w:firstLineChars="200" w:firstLine="643"/>
        <w:rPr>
          <w:rFonts w:ascii="仿宋" w:eastAsia="仿宋" w:hAnsi="仿宋"/>
          <w:b/>
          <w:sz w:val="32"/>
          <w:szCs w:val="32"/>
        </w:rPr>
      </w:pPr>
      <w:r>
        <w:rPr>
          <w:rStyle w:val="a8"/>
          <w:rFonts w:ascii="仿宋" w:eastAsia="仿宋" w:hAnsi="仿宋" w:hint="eastAsia"/>
          <w:bCs/>
          <w:sz w:val="32"/>
          <w:szCs w:val="32"/>
        </w:rPr>
        <w:t>5</w:t>
      </w:r>
      <w:r>
        <w:rPr>
          <w:rStyle w:val="a8"/>
          <w:rFonts w:ascii="仿宋" w:eastAsia="仿宋" w:hAnsi="仿宋"/>
          <w:bCs/>
          <w:sz w:val="32"/>
          <w:szCs w:val="32"/>
        </w:rPr>
        <w:t>.</w:t>
      </w:r>
      <w:r>
        <w:rPr>
          <w:rFonts w:ascii="仿宋" w:eastAsia="仿宋" w:hAnsi="仿宋" w:hint="eastAsia"/>
          <w:b/>
          <w:bCs/>
          <w:sz w:val="32"/>
          <w:szCs w:val="32"/>
        </w:rPr>
        <w:t>卫生健康</w:t>
      </w:r>
      <w:r>
        <w:rPr>
          <w:rStyle w:val="a8"/>
          <w:rFonts w:ascii="仿宋" w:eastAsia="仿宋" w:hAnsi="仿宋" w:hint="eastAsia"/>
          <w:bCs/>
          <w:sz w:val="32"/>
          <w:szCs w:val="32"/>
        </w:rPr>
        <w:t>（210）行政事业单位医疗（11）  行政单位医疗（01）</w:t>
      </w:r>
      <w:r>
        <w:rPr>
          <w:rStyle w:val="a8"/>
          <w:rFonts w:ascii="仿宋" w:eastAsia="仿宋" w:hAnsi="仿宋"/>
          <w:bCs/>
          <w:sz w:val="32"/>
          <w:szCs w:val="32"/>
        </w:rPr>
        <w:t>:</w:t>
      </w:r>
      <w:r>
        <w:rPr>
          <w:rStyle w:val="a8"/>
          <w:rFonts w:ascii="仿宋" w:eastAsia="仿宋" w:hAnsi="仿宋" w:hint="eastAsia"/>
          <w:b w:val="0"/>
          <w:bCs/>
          <w:sz w:val="32"/>
          <w:szCs w:val="32"/>
        </w:rPr>
        <w:t>支出决算为12.78万元，完成预算100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9D3415" w:rsidRDefault="00E26593" w:rsidP="00502764">
      <w:pPr>
        <w:spacing w:line="600" w:lineRule="exact"/>
        <w:ind w:firstLineChars="200" w:firstLine="643"/>
        <w:rPr>
          <w:rFonts w:ascii="仿宋" w:eastAsia="仿宋" w:hAnsi="仿宋"/>
          <w:b/>
          <w:sz w:val="32"/>
          <w:szCs w:val="32"/>
        </w:rPr>
      </w:pPr>
      <w:r>
        <w:rPr>
          <w:rStyle w:val="a8"/>
          <w:rFonts w:ascii="仿宋" w:eastAsia="仿宋" w:hAnsi="仿宋" w:hint="eastAsia"/>
          <w:bCs/>
          <w:sz w:val="32"/>
          <w:szCs w:val="32"/>
        </w:rPr>
        <w:t>6</w:t>
      </w:r>
      <w:r>
        <w:rPr>
          <w:rStyle w:val="a8"/>
          <w:rFonts w:ascii="仿宋" w:eastAsia="仿宋" w:hAnsi="仿宋"/>
          <w:bCs/>
          <w:sz w:val="32"/>
          <w:szCs w:val="32"/>
        </w:rPr>
        <w:t>.</w:t>
      </w:r>
      <w:r>
        <w:rPr>
          <w:rFonts w:ascii="仿宋" w:eastAsia="仿宋" w:hAnsi="仿宋" w:hint="eastAsia"/>
          <w:b/>
          <w:bCs/>
          <w:sz w:val="32"/>
          <w:szCs w:val="32"/>
        </w:rPr>
        <w:t>住房保障支出</w:t>
      </w:r>
      <w:r>
        <w:rPr>
          <w:rStyle w:val="a8"/>
          <w:rFonts w:ascii="仿宋" w:eastAsia="仿宋" w:hAnsi="仿宋" w:hint="eastAsia"/>
          <w:bCs/>
          <w:sz w:val="32"/>
          <w:szCs w:val="32"/>
        </w:rPr>
        <w:t>（221）住房改革支出（02）住房公积金（01）</w:t>
      </w:r>
      <w:r>
        <w:rPr>
          <w:rStyle w:val="a8"/>
          <w:rFonts w:ascii="仿宋" w:eastAsia="仿宋" w:hAnsi="仿宋"/>
          <w:bCs/>
          <w:sz w:val="32"/>
          <w:szCs w:val="32"/>
        </w:rPr>
        <w:t>:</w:t>
      </w:r>
      <w:r>
        <w:rPr>
          <w:rStyle w:val="a8"/>
          <w:rFonts w:ascii="仿宋" w:eastAsia="仿宋" w:hAnsi="仿宋" w:hint="eastAsia"/>
          <w:b w:val="0"/>
          <w:bCs/>
          <w:sz w:val="32"/>
          <w:szCs w:val="32"/>
        </w:rPr>
        <w:t>支出决算为25.13万元，完成预算100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9D3415" w:rsidRDefault="00E26593">
      <w:pPr>
        <w:tabs>
          <w:tab w:val="right" w:pos="8306"/>
        </w:tabs>
        <w:spacing w:line="600" w:lineRule="exact"/>
        <w:ind w:firstLine="640"/>
        <w:outlineLvl w:val="1"/>
        <w:rPr>
          <w:rStyle w:val="2Char1"/>
        </w:rPr>
      </w:pPr>
      <w:bookmarkStart w:id="32" w:name="_Toc15396608"/>
      <w:bookmarkStart w:id="33"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1"/>
          <w:rFonts w:ascii="黑体" w:eastAsia="黑体" w:hAnsi="黑体" w:hint="eastAsia"/>
          <w:b w:val="0"/>
        </w:rPr>
        <w:t>般公共预算财政拨款基本支出决算情况说明</w:t>
      </w:r>
      <w:bookmarkEnd w:id="32"/>
      <w:bookmarkEnd w:id="33"/>
      <w:r>
        <w:rPr>
          <w:rStyle w:val="2Char1"/>
          <w:rFonts w:ascii="黑体" w:eastAsia="黑体" w:hAnsi="黑体"/>
          <w:b w:val="0"/>
        </w:rPr>
        <w:tab/>
      </w:r>
    </w:p>
    <w:p w:rsidR="009D3415" w:rsidRDefault="00E26593">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22年一般公共预算财政拨款基本支出1,032.73万元，其中：</w:t>
      </w:r>
    </w:p>
    <w:p w:rsidR="009D3415" w:rsidRPr="00502764" w:rsidRDefault="00E26593" w:rsidP="00502764">
      <w:pPr>
        <w:spacing w:line="600" w:lineRule="exact"/>
        <w:ind w:firstLine="645"/>
        <w:rPr>
          <w:rFonts w:ascii="仿宋" w:eastAsia="仿宋" w:hAnsi="仿宋"/>
          <w:sz w:val="32"/>
          <w:szCs w:val="32"/>
        </w:rPr>
      </w:pPr>
      <w:r>
        <w:rPr>
          <w:rFonts w:ascii="仿宋" w:eastAsia="仿宋" w:hAnsi="仿宋" w:hint="eastAsia"/>
          <w:sz w:val="32"/>
          <w:szCs w:val="32"/>
        </w:rPr>
        <w:t>人员经费737.90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294.83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9D3415" w:rsidRDefault="00E26593">
      <w:pPr>
        <w:spacing w:line="600" w:lineRule="exact"/>
        <w:ind w:firstLine="640"/>
        <w:outlineLvl w:val="1"/>
        <w:rPr>
          <w:rStyle w:val="2Char1"/>
          <w:rFonts w:ascii="黑体" w:eastAsia="黑体" w:hAnsi="黑体"/>
          <w:b w:val="0"/>
        </w:rPr>
      </w:pPr>
      <w:bookmarkStart w:id="34" w:name="_Toc15377215"/>
      <w:bookmarkStart w:id="35" w:name="_Toc15396609"/>
      <w:r>
        <w:rPr>
          <w:rFonts w:ascii="黑体" w:eastAsia="黑体" w:hint="eastAsia"/>
          <w:sz w:val="32"/>
          <w:szCs w:val="32"/>
        </w:rPr>
        <w:lastRenderedPageBreak/>
        <w:t>七、</w:t>
      </w:r>
      <w:r>
        <w:rPr>
          <w:rStyle w:val="2Char1"/>
          <w:rFonts w:ascii="黑体" w:eastAsia="黑体" w:hAnsi="黑体" w:hint="eastAsia"/>
          <w:b w:val="0"/>
        </w:rPr>
        <w:t>财政拨款</w:t>
      </w:r>
      <w:r>
        <w:rPr>
          <w:rStyle w:val="2Char1"/>
          <w:rFonts w:ascii="黑体" w:eastAsia="黑体" w:hAnsi="黑体" w:hint="eastAsia"/>
        </w:rPr>
        <w:t>“</w:t>
      </w:r>
      <w:r>
        <w:rPr>
          <w:rStyle w:val="2Char1"/>
          <w:rFonts w:ascii="黑体" w:eastAsia="黑体" w:hAnsi="黑体" w:hint="eastAsia"/>
          <w:b w:val="0"/>
        </w:rPr>
        <w:t>三公”经费支出决算情况说明</w:t>
      </w:r>
      <w:bookmarkEnd w:id="34"/>
      <w:bookmarkEnd w:id="35"/>
    </w:p>
    <w:p w:rsidR="009D3415" w:rsidRDefault="00E26593">
      <w:pPr>
        <w:spacing w:line="600" w:lineRule="exact"/>
        <w:ind w:firstLine="640"/>
        <w:outlineLvl w:val="2"/>
        <w:rPr>
          <w:rFonts w:ascii="仿宋" w:eastAsia="仿宋" w:hAnsi="仿宋"/>
          <w:b/>
          <w:sz w:val="32"/>
          <w:szCs w:val="32"/>
        </w:rPr>
      </w:pPr>
      <w:bookmarkStart w:id="36" w:name="_Toc15377216"/>
      <w:r>
        <w:rPr>
          <w:rFonts w:ascii="仿宋" w:eastAsia="仿宋" w:hAnsi="仿宋" w:hint="eastAsia"/>
          <w:b/>
          <w:sz w:val="32"/>
          <w:szCs w:val="32"/>
        </w:rPr>
        <w:t>（一）“三公”经费财政拨款支出决算总体情况说明</w:t>
      </w:r>
      <w:bookmarkEnd w:id="36"/>
    </w:p>
    <w:p w:rsidR="009D3415" w:rsidRDefault="00E26593">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22年“三公”经费财政拨款支出决算为13.35万元，完成预算100</w:t>
      </w:r>
      <w:r>
        <w:rPr>
          <w:rFonts w:ascii="仿宋" w:eastAsia="仿宋" w:hAnsi="仿宋"/>
          <w:sz w:val="32"/>
          <w:szCs w:val="32"/>
        </w:rPr>
        <w:t>%</w:t>
      </w:r>
      <w:r>
        <w:rPr>
          <w:rFonts w:ascii="仿宋" w:eastAsia="仿宋" w:hAnsi="仿宋" w:hint="eastAsia"/>
          <w:sz w:val="32"/>
          <w:szCs w:val="32"/>
        </w:rPr>
        <w:t>，较上年增加/减少</w:t>
      </w:r>
      <w:r>
        <w:rPr>
          <w:rFonts w:ascii="仿宋" w:eastAsia="仿宋" w:hAnsi="仿宋"/>
          <w:sz w:val="32"/>
          <w:szCs w:val="32"/>
        </w:rPr>
        <w:t>0</w:t>
      </w:r>
      <w:r>
        <w:rPr>
          <w:rFonts w:ascii="仿宋" w:eastAsia="仿宋" w:hAnsi="仿宋" w:hint="eastAsia"/>
          <w:sz w:val="32"/>
          <w:szCs w:val="32"/>
        </w:rPr>
        <w:t>万元，增长/下降</w:t>
      </w:r>
      <w:r>
        <w:rPr>
          <w:rFonts w:ascii="仿宋" w:eastAsia="仿宋" w:hAnsi="仿宋"/>
          <w:sz w:val="32"/>
          <w:szCs w:val="32"/>
        </w:rPr>
        <w:t>0</w:t>
      </w:r>
      <w:r>
        <w:rPr>
          <w:rFonts w:ascii="仿宋" w:eastAsia="仿宋" w:hAnsi="仿宋" w:hint="eastAsia"/>
          <w:sz w:val="32"/>
          <w:szCs w:val="32"/>
        </w:rPr>
        <w:t>%。主要原因：本单位为2022年新增独立核算单位，无上年数据。</w:t>
      </w:r>
    </w:p>
    <w:p w:rsidR="009D3415" w:rsidRDefault="00E26593">
      <w:pPr>
        <w:spacing w:line="600" w:lineRule="exact"/>
        <w:ind w:firstLine="640"/>
        <w:outlineLvl w:val="2"/>
        <w:rPr>
          <w:rFonts w:ascii="仿宋" w:eastAsia="仿宋" w:hAnsi="仿宋"/>
          <w:b/>
          <w:sz w:val="32"/>
          <w:szCs w:val="32"/>
        </w:rPr>
      </w:pPr>
      <w:bookmarkStart w:id="37" w:name="_Toc15377217"/>
      <w:r>
        <w:rPr>
          <w:rFonts w:ascii="仿宋" w:eastAsia="仿宋" w:hAnsi="仿宋" w:hint="eastAsia"/>
          <w:b/>
          <w:sz w:val="32"/>
          <w:szCs w:val="32"/>
        </w:rPr>
        <w:t>（二）“三公”经费财政拨款支出决算具体情况说明</w:t>
      </w:r>
      <w:bookmarkEnd w:id="37"/>
    </w:p>
    <w:p w:rsidR="009D3415" w:rsidRDefault="00E26593">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22年“三公”经费财政拨款支出决算中，因公出国（境）费支出决算0万元，占0</w:t>
      </w:r>
      <w:r>
        <w:rPr>
          <w:rFonts w:ascii="仿宋" w:eastAsia="仿宋" w:hAnsi="仿宋"/>
          <w:sz w:val="32"/>
          <w:szCs w:val="32"/>
        </w:rPr>
        <w:t>%</w:t>
      </w:r>
      <w:r>
        <w:rPr>
          <w:rFonts w:ascii="仿宋" w:eastAsia="仿宋" w:hAnsi="仿宋" w:hint="eastAsia"/>
          <w:sz w:val="32"/>
          <w:szCs w:val="32"/>
        </w:rPr>
        <w:t>；公务用车购置及运行维护费支出决算13.35万元，占100</w:t>
      </w:r>
      <w:r>
        <w:rPr>
          <w:rFonts w:ascii="仿宋" w:eastAsia="仿宋" w:hAnsi="仿宋"/>
          <w:sz w:val="32"/>
          <w:szCs w:val="32"/>
        </w:rPr>
        <w:t>%</w:t>
      </w:r>
      <w:r>
        <w:rPr>
          <w:rFonts w:ascii="仿宋" w:eastAsia="仿宋" w:hAnsi="仿宋" w:hint="eastAsia"/>
          <w:sz w:val="32"/>
          <w:szCs w:val="32"/>
        </w:rPr>
        <w:t>；公务接待费支出决算0万元，占0</w:t>
      </w:r>
      <w:r>
        <w:rPr>
          <w:rFonts w:ascii="仿宋" w:eastAsia="仿宋" w:hAnsi="仿宋"/>
          <w:sz w:val="32"/>
          <w:szCs w:val="32"/>
        </w:rPr>
        <w:t>%</w:t>
      </w:r>
      <w:r>
        <w:rPr>
          <w:rFonts w:ascii="仿宋" w:eastAsia="仿宋" w:hAnsi="仿宋" w:hint="eastAsia"/>
          <w:sz w:val="32"/>
          <w:szCs w:val="32"/>
        </w:rPr>
        <w:t>。具体情况如下：</w:t>
      </w:r>
    </w:p>
    <w:p w:rsidR="009D3415" w:rsidRDefault="00E26593">
      <w:pPr>
        <w:pStyle w:val="a0"/>
        <w:spacing w:before="93"/>
        <w:jc w:val="center"/>
      </w:pPr>
      <w:r>
        <w:rPr>
          <w:noProof/>
        </w:rPr>
        <w:drawing>
          <wp:inline distT="0" distB="0" distL="114300" distR="114300">
            <wp:extent cx="4572000" cy="2743200"/>
            <wp:effectExtent l="4445" t="4445" r="10795" b="1079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D3415" w:rsidRDefault="00E26593">
      <w:pPr>
        <w:spacing w:line="600" w:lineRule="exact"/>
        <w:jc w:val="center"/>
        <w:rPr>
          <w:rFonts w:ascii="仿宋" w:eastAsia="仿宋" w:hAnsi="仿宋"/>
          <w:sz w:val="32"/>
          <w:szCs w:val="32"/>
        </w:rPr>
      </w:pPr>
      <w:r>
        <w:rPr>
          <w:rFonts w:ascii="仿宋" w:eastAsia="仿宋" w:hAnsi="仿宋" w:hint="eastAsia"/>
          <w:sz w:val="32"/>
          <w:szCs w:val="32"/>
        </w:rPr>
        <w:t>（图7：“三公”经费财政拨款支出结构）</w:t>
      </w:r>
    </w:p>
    <w:p w:rsidR="009D3415" w:rsidRDefault="00E26593">
      <w:pPr>
        <w:spacing w:line="600" w:lineRule="exact"/>
        <w:ind w:firstLine="640"/>
        <w:rPr>
          <w:rFonts w:ascii="仿宋_GB2312" w:eastAsia="仿宋_GB2312"/>
          <w:b/>
          <w:sz w:val="32"/>
          <w:szCs w:val="32"/>
        </w:rPr>
      </w:pPr>
      <w:bookmarkStart w:id="38" w:name="_Toc15377218"/>
      <w:bookmarkStart w:id="39" w:name="_Toc15396610"/>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w:t>
      </w:r>
      <w:r>
        <w:rPr>
          <w:rStyle w:val="a8"/>
          <w:rFonts w:ascii="仿宋" w:eastAsia="仿宋" w:hAnsi="仿宋" w:hint="eastAsia"/>
          <w:b w:val="0"/>
          <w:bCs/>
          <w:sz w:val="32"/>
          <w:szCs w:val="32"/>
        </w:rPr>
        <w:t>完成预算0</w:t>
      </w:r>
      <w:r>
        <w:rPr>
          <w:rStyle w:val="a8"/>
          <w:rFonts w:ascii="仿宋" w:eastAsia="仿宋" w:hAnsi="仿宋"/>
          <w:b w:val="0"/>
          <w:bCs/>
          <w:sz w:val="32"/>
          <w:szCs w:val="32"/>
        </w:rPr>
        <w:t>%</w:t>
      </w:r>
      <w:r>
        <w:rPr>
          <w:rStyle w:val="a8"/>
          <w:rFonts w:ascii="仿宋" w:eastAsia="仿宋" w:hAnsi="仿宋" w:hint="eastAsia"/>
          <w:b w:val="0"/>
          <w:bCs/>
          <w:sz w:val="32"/>
          <w:szCs w:val="32"/>
        </w:rPr>
        <w:t>。</w:t>
      </w:r>
      <w:r>
        <w:rPr>
          <w:rFonts w:ascii="仿宋_GB2312" w:eastAsia="仿宋_GB2312" w:hint="eastAsia"/>
          <w:sz w:val="32"/>
          <w:szCs w:val="32"/>
        </w:rPr>
        <w:t>全年安排因公出国（境）团组0次，出国（境）0人。</w:t>
      </w:r>
    </w:p>
    <w:p w:rsidR="009D3415" w:rsidRDefault="00E26593" w:rsidP="00502764">
      <w:pPr>
        <w:spacing w:line="600" w:lineRule="exact"/>
        <w:ind w:firstLineChars="200" w:firstLine="641"/>
        <w:rPr>
          <w:rFonts w:ascii="仿宋_GB2312" w:eastAsia="仿宋_GB2312"/>
          <w:b/>
          <w:sz w:val="32"/>
          <w:szCs w:val="32"/>
        </w:rPr>
      </w:pPr>
      <w:r>
        <w:rPr>
          <w:rFonts w:ascii="仿宋_GB2312" w:eastAsia="仿宋_GB2312" w:hint="eastAsia"/>
          <w:b/>
          <w:sz w:val="32"/>
          <w:szCs w:val="32"/>
        </w:rPr>
        <w:t>2.公务用车购置及运行维护费支出</w:t>
      </w:r>
      <w:r>
        <w:rPr>
          <w:rFonts w:ascii="仿宋_GB2312" w:eastAsia="仿宋_GB2312" w:hint="eastAsia"/>
          <w:sz w:val="32"/>
          <w:szCs w:val="32"/>
        </w:rPr>
        <w:t>13.35万元,</w:t>
      </w:r>
      <w:r>
        <w:rPr>
          <w:rStyle w:val="a8"/>
          <w:rFonts w:ascii="仿宋" w:eastAsia="仿宋" w:hAnsi="仿宋" w:hint="eastAsia"/>
          <w:b w:val="0"/>
          <w:bCs/>
          <w:sz w:val="32"/>
          <w:szCs w:val="32"/>
        </w:rPr>
        <w:t>完成预</w:t>
      </w:r>
      <w:r>
        <w:rPr>
          <w:rStyle w:val="a8"/>
          <w:rFonts w:ascii="仿宋" w:eastAsia="仿宋" w:hAnsi="仿宋" w:hint="eastAsia"/>
          <w:b w:val="0"/>
          <w:bCs/>
          <w:sz w:val="32"/>
          <w:szCs w:val="32"/>
        </w:rPr>
        <w:lastRenderedPageBreak/>
        <w:t>算100</w:t>
      </w:r>
      <w:r>
        <w:rPr>
          <w:rStyle w:val="a8"/>
          <w:rFonts w:ascii="仿宋" w:eastAsia="仿宋" w:hAnsi="仿宋"/>
          <w:b w:val="0"/>
          <w:bCs/>
          <w:sz w:val="32"/>
          <w:szCs w:val="32"/>
        </w:rPr>
        <w:t>%</w:t>
      </w:r>
      <w:r>
        <w:rPr>
          <w:rStyle w:val="a8"/>
          <w:rFonts w:ascii="仿宋" w:eastAsia="仿宋" w:hAnsi="仿宋" w:hint="eastAsia"/>
          <w:b w:val="0"/>
          <w:bCs/>
          <w:sz w:val="32"/>
          <w:szCs w:val="32"/>
        </w:rPr>
        <w:t>。</w:t>
      </w:r>
      <w:r>
        <w:rPr>
          <w:rFonts w:ascii="仿宋" w:eastAsia="仿宋" w:hAnsi="仿宋" w:hint="eastAsia"/>
          <w:sz w:val="32"/>
          <w:szCs w:val="32"/>
        </w:rPr>
        <w:t>较上年增加/减少</w:t>
      </w:r>
      <w:r>
        <w:rPr>
          <w:rFonts w:ascii="仿宋" w:eastAsia="仿宋" w:hAnsi="仿宋"/>
          <w:sz w:val="32"/>
          <w:szCs w:val="32"/>
        </w:rPr>
        <w:t>0</w:t>
      </w:r>
      <w:r>
        <w:rPr>
          <w:rFonts w:ascii="仿宋" w:eastAsia="仿宋" w:hAnsi="仿宋" w:hint="eastAsia"/>
          <w:sz w:val="32"/>
          <w:szCs w:val="32"/>
        </w:rPr>
        <w:t>万元，增长/下降</w:t>
      </w:r>
      <w:r>
        <w:rPr>
          <w:rFonts w:ascii="仿宋" w:eastAsia="仿宋" w:hAnsi="仿宋"/>
          <w:sz w:val="32"/>
          <w:szCs w:val="32"/>
        </w:rPr>
        <w:t>0</w:t>
      </w:r>
      <w:r>
        <w:rPr>
          <w:rFonts w:ascii="仿宋" w:eastAsia="仿宋" w:hAnsi="仿宋" w:hint="eastAsia"/>
          <w:sz w:val="32"/>
          <w:szCs w:val="32"/>
        </w:rPr>
        <w:t>%。主要原因：本单位为2022年新增独立核算单位，无上年数据。</w:t>
      </w:r>
    </w:p>
    <w:p w:rsidR="009D3415" w:rsidRDefault="00E26593">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0万元。全年按规定更新购置公务用车0辆。截至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月底，单位共有公务用车</w:t>
      </w:r>
      <w:r w:rsidR="006E0425">
        <w:rPr>
          <w:rFonts w:ascii="仿宋_GB2312" w:eastAsia="仿宋_GB2312" w:hint="eastAsia"/>
          <w:sz w:val="32"/>
          <w:szCs w:val="32"/>
        </w:rPr>
        <w:t>4</w:t>
      </w:r>
      <w:r>
        <w:rPr>
          <w:rFonts w:ascii="仿宋_GB2312" w:eastAsia="仿宋_GB2312" w:hint="eastAsia"/>
          <w:sz w:val="32"/>
          <w:szCs w:val="32"/>
        </w:rPr>
        <w:t>辆，其中：其他车辆</w:t>
      </w:r>
      <w:r w:rsidR="006E0425">
        <w:rPr>
          <w:rFonts w:ascii="仿宋_GB2312" w:eastAsia="仿宋_GB2312" w:hint="eastAsia"/>
          <w:sz w:val="32"/>
          <w:szCs w:val="32"/>
        </w:rPr>
        <w:t>4</w:t>
      </w:r>
      <w:r>
        <w:rPr>
          <w:rFonts w:ascii="仿宋_GB2312" w:eastAsia="仿宋_GB2312" w:hint="eastAsia"/>
          <w:sz w:val="32"/>
          <w:szCs w:val="32"/>
        </w:rPr>
        <w:t>辆。</w:t>
      </w:r>
    </w:p>
    <w:p w:rsidR="009D3415" w:rsidRDefault="00E26593">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13.35万元。主要用于执法执勤、</w:t>
      </w:r>
      <w:r w:rsidR="006E0425">
        <w:rPr>
          <w:rFonts w:ascii="仿宋_GB2312" w:eastAsia="仿宋_GB2312" w:hint="eastAsia"/>
          <w:sz w:val="32"/>
          <w:szCs w:val="32"/>
        </w:rPr>
        <w:t>在押人</w:t>
      </w:r>
      <w:r>
        <w:rPr>
          <w:rFonts w:ascii="仿宋_GB2312" w:eastAsia="仿宋_GB2312" w:hint="eastAsia"/>
          <w:sz w:val="32"/>
          <w:szCs w:val="32"/>
        </w:rPr>
        <w:t>员出所看病就医</w:t>
      </w:r>
      <w:r w:rsidR="006E0425">
        <w:rPr>
          <w:rFonts w:ascii="仿宋_GB2312" w:eastAsia="仿宋_GB2312" w:hint="eastAsia"/>
          <w:sz w:val="32"/>
          <w:szCs w:val="32"/>
        </w:rPr>
        <w:t>、犯罪投牢</w:t>
      </w:r>
      <w:r>
        <w:rPr>
          <w:rFonts w:ascii="仿宋_GB2312" w:eastAsia="仿宋_GB2312" w:hint="eastAsia"/>
          <w:sz w:val="32"/>
          <w:szCs w:val="32"/>
        </w:rPr>
        <w:t>等所需的公务用车燃料费、维修费、过路过桥费、保险费等支出。</w:t>
      </w:r>
    </w:p>
    <w:p w:rsidR="009D3415" w:rsidRDefault="00E26593" w:rsidP="00502764">
      <w:pPr>
        <w:spacing w:line="600" w:lineRule="exact"/>
        <w:ind w:firstLineChars="200" w:firstLine="641"/>
      </w:pPr>
      <w:r>
        <w:rPr>
          <w:rFonts w:ascii="仿宋_GB2312" w:eastAsia="仿宋_GB2312" w:hint="eastAsia"/>
          <w:b/>
          <w:sz w:val="32"/>
          <w:szCs w:val="32"/>
        </w:rPr>
        <w:t>3</w:t>
      </w:r>
      <w:r>
        <w:rPr>
          <w:rFonts w:ascii="仿宋_GB2312" w:eastAsia="仿宋_GB2312"/>
          <w:b/>
          <w:sz w:val="32"/>
          <w:szCs w:val="32"/>
        </w:rPr>
        <w:t>.</w:t>
      </w:r>
      <w:r>
        <w:rPr>
          <w:rFonts w:ascii="仿宋_GB2312" w:eastAsia="仿宋_GB2312" w:hint="eastAsia"/>
          <w:b/>
          <w:sz w:val="32"/>
          <w:szCs w:val="32"/>
        </w:rPr>
        <w:t>公务接待费支出</w:t>
      </w:r>
      <w:r>
        <w:rPr>
          <w:rFonts w:ascii="仿宋_GB2312" w:eastAsia="仿宋_GB2312" w:hint="eastAsia"/>
          <w:sz w:val="32"/>
          <w:szCs w:val="32"/>
        </w:rPr>
        <w:t>0万元，</w:t>
      </w:r>
      <w:r>
        <w:rPr>
          <w:rStyle w:val="a8"/>
          <w:rFonts w:ascii="仿宋" w:eastAsia="仿宋" w:hAnsi="仿宋" w:hint="eastAsia"/>
          <w:b w:val="0"/>
          <w:bCs/>
          <w:sz w:val="32"/>
          <w:szCs w:val="32"/>
        </w:rPr>
        <w:t>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r>
        <w:rPr>
          <w:rFonts w:ascii="仿宋" w:eastAsia="仿宋" w:hAnsi="仿宋" w:hint="eastAsia"/>
          <w:sz w:val="32"/>
          <w:szCs w:val="32"/>
        </w:rPr>
        <w:t>较上年增加/减少</w:t>
      </w:r>
      <w:r>
        <w:rPr>
          <w:rFonts w:ascii="仿宋" w:eastAsia="仿宋" w:hAnsi="仿宋"/>
          <w:sz w:val="32"/>
          <w:szCs w:val="32"/>
        </w:rPr>
        <w:t>0</w:t>
      </w:r>
      <w:r>
        <w:rPr>
          <w:rFonts w:ascii="仿宋" w:eastAsia="仿宋" w:hAnsi="仿宋" w:hint="eastAsia"/>
          <w:sz w:val="32"/>
          <w:szCs w:val="32"/>
        </w:rPr>
        <w:t>万元，增长/下降</w:t>
      </w:r>
      <w:r>
        <w:rPr>
          <w:rFonts w:ascii="仿宋" w:eastAsia="仿宋" w:hAnsi="仿宋"/>
          <w:sz w:val="32"/>
          <w:szCs w:val="32"/>
        </w:rPr>
        <w:t>0</w:t>
      </w:r>
      <w:r>
        <w:rPr>
          <w:rFonts w:ascii="仿宋" w:eastAsia="仿宋" w:hAnsi="仿宋" w:hint="eastAsia"/>
          <w:sz w:val="32"/>
          <w:szCs w:val="32"/>
        </w:rPr>
        <w:t>%。主要原因：本单位为2022年新增独立核算单位，无上年数据。</w:t>
      </w:r>
    </w:p>
    <w:p w:rsidR="009D3415" w:rsidRDefault="00E26593">
      <w:pPr>
        <w:spacing w:line="600" w:lineRule="exact"/>
        <w:ind w:firstLine="640"/>
        <w:outlineLvl w:val="1"/>
        <w:rPr>
          <w:rStyle w:val="2Char1"/>
          <w:rFonts w:ascii="黑体" w:eastAsia="黑体" w:hAnsi="黑体"/>
        </w:rPr>
      </w:pPr>
      <w:r>
        <w:rPr>
          <w:rFonts w:ascii="黑体" w:eastAsia="黑体" w:hint="eastAsia"/>
          <w:sz w:val="32"/>
          <w:szCs w:val="32"/>
        </w:rPr>
        <w:t>八、</w:t>
      </w:r>
      <w:r>
        <w:rPr>
          <w:rStyle w:val="2Char1"/>
          <w:rFonts w:ascii="黑体" w:eastAsia="黑体" w:hAnsi="黑体" w:hint="eastAsia"/>
          <w:b w:val="0"/>
        </w:rPr>
        <w:t>政府性基金预算支出决算情况说明</w:t>
      </w:r>
      <w:bookmarkEnd w:id="38"/>
      <w:bookmarkEnd w:id="39"/>
    </w:p>
    <w:p w:rsidR="009D3415" w:rsidRDefault="00E26593">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22年政府性基金预算财政拨款支出0万元。</w:t>
      </w:r>
    </w:p>
    <w:p w:rsidR="009D3415" w:rsidRDefault="00E26593">
      <w:pPr>
        <w:numPr>
          <w:ilvl w:val="0"/>
          <w:numId w:val="2"/>
        </w:numPr>
        <w:spacing w:line="600" w:lineRule="exact"/>
        <w:ind w:firstLine="640"/>
        <w:outlineLvl w:val="1"/>
        <w:rPr>
          <w:rStyle w:val="2Char1"/>
          <w:rFonts w:ascii="黑体" w:eastAsia="黑体" w:hAnsi="黑体"/>
          <w:b w:val="0"/>
        </w:rPr>
      </w:pPr>
      <w:bookmarkStart w:id="40" w:name="_Toc15377219"/>
      <w:bookmarkStart w:id="41" w:name="_Toc15396611"/>
      <w:r>
        <w:rPr>
          <w:rStyle w:val="2Char1"/>
          <w:rFonts w:ascii="黑体" w:eastAsia="黑体" w:hAnsi="黑体" w:hint="eastAsia"/>
          <w:b w:val="0"/>
        </w:rPr>
        <w:t>国有资本经营预算支出决算情况说明</w:t>
      </w:r>
      <w:bookmarkEnd w:id="40"/>
      <w:bookmarkEnd w:id="41"/>
    </w:p>
    <w:p w:rsidR="009D3415" w:rsidRDefault="00E26593">
      <w:pPr>
        <w:spacing w:line="600" w:lineRule="exact"/>
        <w:ind w:firstLine="640"/>
        <w:rPr>
          <w:rFonts w:ascii="方正小标宋简体" w:eastAsia="方正小标宋简体" w:hAnsi="方正小标宋简体" w:cs="方正小标宋简体"/>
          <w:sz w:val="44"/>
          <w:szCs w:val="44"/>
        </w:rPr>
      </w:pPr>
      <w:r>
        <w:rPr>
          <w:rFonts w:ascii="仿宋_GB2312" w:eastAsia="仿宋_GB2312"/>
          <w:sz w:val="32"/>
          <w:szCs w:val="32"/>
        </w:rPr>
        <w:t>20</w:t>
      </w:r>
      <w:r>
        <w:rPr>
          <w:rFonts w:ascii="仿宋_GB2312" w:eastAsia="仿宋_GB2312" w:hint="eastAsia"/>
          <w:sz w:val="32"/>
          <w:szCs w:val="32"/>
        </w:rPr>
        <w:t>22年国有资本经营预算财政拨款支出0万元。</w:t>
      </w:r>
    </w:p>
    <w:p w:rsidR="009D3415" w:rsidRDefault="00E26593">
      <w:pPr>
        <w:numPr>
          <w:ilvl w:val="0"/>
          <w:numId w:val="2"/>
        </w:numPr>
        <w:spacing w:line="600" w:lineRule="exact"/>
        <w:ind w:firstLine="640"/>
        <w:outlineLvl w:val="1"/>
        <w:rPr>
          <w:rStyle w:val="2Char1"/>
          <w:rFonts w:ascii="黑体" w:eastAsia="黑体" w:hAnsi="黑体"/>
          <w:b w:val="0"/>
        </w:rPr>
      </w:pPr>
      <w:bookmarkStart w:id="42" w:name="_Toc15377221"/>
      <w:bookmarkStart w:id="43" w:name="_Toc15396612"/>
      <w:r>
        <w:rPr>
          <w:rStyle w:val="2Char1"/>
          <w:rFonts w:ascii="黑体" w:eastAsia="黑体" w:hAnsi="黑体" w:hint="eastAsia"/>
          <w:b w:val="0"/>
        </w:rPr>
        <w:t>其他重要事项的情况说明</w:t>
      </w:r>
      <w:bookmarkEnd w:id="42"/>
      <w:bookmarkEnd w:id="43"/>
    </w:p>
    <w:p w:rsidR="009D3415" w:rsidRDefault="00E26593" w:rsidP="006E0425">
      <w:pPr>
        <w:spacing w:line="600" w:lineRule="exact"/>
        <w:ind w:firstLineChars="200" w:firstLine="643"/>
        <w:outlineLvl w:val="2"/>
        <w:rPr>
          <w:rFonts w:ascii="仿宋" w:eastAsia="仿宋" w:hAnsi="仿宋"/>
          <w:sz w:val="32"/>
          <w:szCs w:val="32"/>
        </w:rPr>
      </w:pPr>
      <w:bookmarkStart w:id="44" w:name="_Toc15377222"/>
      <w:r>
        <w:rPr>
          <w:rFonts w:ascii="仿宋" w:eastAsia="仿宋" w:hAnsi="仿宋" w:hint="eastAsia"/>
          <w:b/>
          <w:sz w:val="32"/>
          <w:szCs w:val="32"/>
        </w:rPr>
        <w:t>（一）机关运行经费支出情况</w:t>
      </w:r>
      <w:bookmarkEnd w:id="44"/>
    </w:p>
    <w:p w:rsidR="009D3415" w:rsidRDefault="00E26593">
      <w:pPr>
        <w:spacing w:line="600" w:lineRule="exact"/>
        <w:ind w:firstLineChars="200" w:firstLine="640"/>
        <w:rPr>
          <w:rFonts w:ascii="仿宋" w:eastAsia="仿宋" w:hAnsi="仿宋"/>
          <w:sz w:val="32"/>
          <w:szCs w:val="32"/>
        </w:rPr>
      </w:pPr>
      <w:r>
        <w:rPr>
          <w:rFonts w:ascii="仿宋_GB2312" w:eastAsia="仿宋_GB2312"/>
          <w:sz w:val="32"/>
          <w:szCs w:val="32"/>
        </w:rPr>
        <w:t>20</w:t>
      </w:r>
      <w:r>
        <w:rPr>
          <w:rFonts w:ascii="仿宋_GB2312" w:eastAsia="仿宋_GB2312" w:hint="eastAsia"/>
          <w:sz w:val="32"/>
          <w:szCs w:val="32"/>
        </w:rPr>
        <w:t>22年，机关运行经费支出294.83万元，</w:t>
      </w:r>
      <w:r>
        <w:rPr>
          <w:rFonts w:ascii="仿宋" w:eastAsia="仿宋" w:hAnsi="仿宋" w:hint="eastAsia"/>
          <w:sz w:val="32"/>
          <w:szCs w:val="32"/>
        </w:rPr>
        <w:t>较上年增加/减少</w:t>
      </w:r>
      <w:r>
        <w:rPr>
          <w:rFonts w:ascii="仿宋" w:eastAsia="仿宋" w:hAnsi="仿宋"/>
          <w:sz w:val="32"/>
          <w:szCs w:val="32"/>
        </w:rPr>
        <w:t>0</w:t>
      </w:r>
      <w:r>
        <w:rPr>
          <w:rFonts w:ascii="仿宋" w:eastAsia="仿宋" w:hAnsi="仿宋" w:hint="eastAsia"/>
          <w:sz w:val="32"/>
          <w:szCs w:val="32"/>
        </w:rPr>
        <w:t>万元，增长/下降</w:t>
      </w:r>
      <w:r>
        <w:rPr>
          <w:rFonts w:ascii="仿宋" w:eastAsia="仿宋" w:hAnsi="仿宋"/>
          <w:sz w:val="32"/>
          <w:szCs w:val="32"/>
        </w:rPr>
        <w:t>0</w:t>
      </w:r>
      <w:r>
        <w:rPr>
          <w:rFonts w:ascii="仿宋" w:eastAsia="仿宋" w:hAnsi="仿宋" w:hint="eastAsia"/>
          <w:sz w:val="32"/>
          <w:szCs w:val="32"/>
        </w:rPr>
        <w:t>%。主要原因：本单位为2022年新增独立核算单位，无上年数据。</w:t>
      </w:r>
    </w:p>
    <w:p w:rsidR="009D3415" w:rsidRDefault="00E26593" w:rsidP="006E0425">
      <w:pPr>
        <w:autoSpaceDE w:val="0"/>
        <w:autoSpaceDN w:val="0"/>
        <w:adjustRightInd w:val="0"/>
        <w:spacing w:line="600" w:lineRule="exact"/>
        <w:ind w:firstLineChars="200" w:firstLine="643"/>
        <w:jc w:val="left"/>
        <w:outlineLvl w:val="2"/>
        <w:rPr>
          <w:rFonts w:ascii="仿宋" w:eastAsia="仿宋" w:hAnsi="仿宋"/>
          <w:b/>
          <w:sz w:val="32"/>
          <w:szCs w:val="32"/>
        </w:rPr>
      </w:pPr>
      <w:bookmarkStart w:id="45" w:name="_Toc15377223"/>
      <w:r>
        <w:rPr>
          <w:rFonts w:ascii="仿宋" w:eastAsia="仿宋" w:hAnsi="仿宋" w:hint="eastAsia"/>
          <w:b/>
          <w:sz w:val="32"/>
          <w:szCs w:val="32"/>
        </w:rPr>
        <w:t>（二）政府采购支出情况</w:t>
      </w:r>
      <w:bookmarkEnd w:id="45"/>
    </w:p>
    <w:p w:rsidR="009D3415" w:rsidRDefault="00E26593">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22年，政府采购支出总额0万元，其中：政府采购货物支出0万元、政府采购工程支出0万元、政府采购服务支</w:t>
      </w:r>
      <w:r>
        <w:rPr>
          <w:rFonts w:ascii="仿宋_GB2312" w:eastAsia="仿宋_GB2312" w:hint="eastAsia"/>
          <w:sz w:val="32"/>
          <w:szCs w:val="32"/>
        </w:rPr>
        <w:lastRenderedPageBreak/>
        <w:t>出0万元。0。授予中小企业合同金额0万元，占政府采购支出总额的0</w:t>
      </w:r>
      <w:r>
        <w:rPr>
          <w:rFonts w:ascii="仿宋_GB2312" w:eastAsia="仿宋_GB2312"/>
          <w:sz w:val="32"/>
          <w:szCs w:val="32"/>
        </w:rPr>
        <w:t>%</w:t>
      </w:r>
      <w:r>
        <w:rPr>
          <w:rFonts w:ascii="仿宋_GB2312" w:eastAsia="仿宋_GB2312" w:hint="eastAsia"/>
          <w:sz w:val="32"/>
          <w:szCs w:val="32"/>
        </w:rPr>
        <w:t>，其中：授予小微企业合同金额0万元，占政府采购支出总额的0</w:t>
      </w:r>
      <w:r>
        <w:rPr>
          <w:rFonts w:ascii="仿宋_GB2312" w:eastAsia="仿宋_GB2312"/>
          <w:sz w:val="32"/>
          <w:szCs w:val="32"/>
        </w:rPr>
        <w:t>%</w:t>
      </w:r>
      <w:r>
        <w:rPr>
          <w:rFonts w:ascii="仿宋_GB2312" w:eastAsia="仿宋_GB2312" w:hint="eastAsia"/>
          <w:sz w:val="32"/>
          <w:szCs w:val="32"/>
        </w:rPr>
        <w:t>。</w:t>
      </w:r>
    </w:p>
    <w:p w:rsidR="009D3415" w:rsidRDefault="00E26593" w:rsidP="006E0425">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（注：数据来源于财决附</w:t>
      </w:r>
      <w:r>
        <w:rPr>
          <w:rFonts w:ascii="仿宋" w:eastAsia="仿宋" w:hAnsi="仿宋"/>
          <w:b/>
          <w:sz w:val="32"/>
          <w:szCs w:val="32"/>
        </w:rPr>
        <w:t>03</w:t>
      </w:r>
      <w:r>
        <w:rPr>
          <w:rFonts w:ascii="仿宋" w:eastAsia="仿宋" w:hAnsi="仿宋" w:hint="eastAsia"/>
          <w:b/>
          <w:sz w:val="32"/>
          <w:szCs w:val="32"/>
        </w:rPr>
        <w:t>表）</w:t>
      </w:r>
    </w:p>
    <w:p w:rsidR="009D3415" w:rsidRDefault="00E26593" w:rsidP="006E0425">
      <w:pPr>
        <w:autoSpaceDE w:val="0"/>
        <w:autoSpaceDN w:val="0"/>
        <w:adjustRightInd w:val="0"/>
        <w:spacing w:line="600" w:lineRule="exact"/>
        <w:ind w:firstLineChars="200" w:firstLine="643"/>
        <w:jc w:val="left"/>
        <w:outlineLvl w:val="2"/>
        <w:rPr>
          <w:rFonts w:ascii="仿宋" w:eastAsia="仿宋" w:hAnsi="仿宋"/>
          <w:b/>
          <w:sz w:val="32"/>
          <w:szCs w:val="32"/>
        </w:rPr>
      </w:pPr>
      <w:bookmarkStart w:id="46" w:name="_Toc15377224"/>
      <w:r>
        <w:rPr>
          <w:rFonts w:ascii="仿宋" w:eastAsia="仿宋" w:hAnsi="仿宋" w:hint="eastAsia"/>
          <w:b/>
          <w:sz w:val="32"/>
          <w:szCs w:val="32"/>
        </w:rPr>
        <w:t>（三）国有资产占有使用情况</w:t>
      </w:r>
      <w:bookmarkEnd w:id="46"/>
    </w:p>
    <w:p w:rsidR="009D3415" w:rsidRDefault="00E26593">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日，共有车辆</w:t>
      </w:r>
      <w:r>
        <w:rPr>
          <w:rFonts w:ascii="仿宋_GB2312" w:eastAsia="仿宋_GB2312"/>
          <w:sz w:val="32"/>
          <w:szCs w:val="32"/>
        </w:rPr>
        <w:t>4</w:t>
      </w:r>
      <w:bookmarkStart w:id="47" w:name="_GoBack"/>
      <w:bookmarkEnd w:id="47"/>
      <w:r>
        <w:rPr>
          <w:rFonts w:ascii="仿宋_GB2312" w:eastAsia="仿宋_GB2312" w:hint="eastAsia"/>
          <w:sz w:val="32"/>
          <w:szCs w:val="32"/>
        </w:rPr>
        <w:t>辆，其中：主要领导干部用车0辆、机要通信用车0辆、应急保障用车0辆、其他用车</w:t>
      </w:r>
      <w:r>
        <w:rPr>
          <w:rFonts w:ascii="仿宋_GB2312" w:eastAsia="仿宋_GB2312"/>
          <w:sz w:val="32"/>
          <w:szCs w:val="32"/>
        </w:rPr>
        <w:t>4</w:t>
      </w:r>
      <w:r>
        <w:rPr>
          <w:rFonts w:ascii="仿宋_GB2312" w:eastAsia="仿宋_GB2312" w:hint="eastAsia"/>
          <w:sz w:val="32"/>
          <w:szCs w:val="32"/>
        </w:rPr>
        <w:t>辆，其他用车主要用于执法执勤等。单价</w:t>
      </w:r>
      <w:r>
        <w:rPr>
          <w:rFonts w:ascii="仿宋_GB2312" w:eastAsia="仿宋_GB2312"/>
          <w:sz w:val="32"/>
          <w:szCs w:val="32"/>
        </w:rPr>
        <w:t>100</w:t>
      </w:r>
      <w:r>
        <w:rPr>
          <w:rFonts w:ascii="仿宋_GB2312" w:eastAsia="仿宋_GB2312" w:hint="eastAsia"/>
          <w:sz w:val="32"/>
          <w:szCs w:val="32"/>
        </w:rPr>
        <w:t>万元以上专用设备0台（套）。</w:t>
      </w:r>
    </w:p>
    <w:p w:rsidR="009D3415" w:rsidRDefault="00E26593" w:rsidP="006E0425">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9D3415" w:rsidRDefault="00E26593" w:rsidP="0023537A">
      <w:pPr>
        <w:spacing w:beforeLines="30"/>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根据预算绩效管理要求，本单位在2022年度预算编制阶段，组织</w:t>
      </w:r>
      <w:r w:rsidR="006E0425">
        <w:rPr>
          <w:rFonts w:ascii="仿宋_GB2312" w:eastAsia="仿宋_GB2312" w:hAnsi="仿宋_GB2312" w:cs="仿宋_GB2312" w:hint="eastAsia"/>
          <w:kern w:val="0"/>
          <w:sz w:val="32"/>
          <w:szCs w:val="32"/>
        </w:rPr>
        <w:t>对在押人员生活费、</w:t>
      </w:r>
      <w:r w:rsidR="005B79BE">
        <w:rPr>
          <w:rFonts w:ascii="仿宋_GB2312" w:eastAsia="仿宋_GB2312" w:hAnsi="仿宋_GB2312" w:cs="仿宋_GB2312" w:hint="eastAsia"/>
          <w:kern w:val="0"/>
          <w:sz w:val="32"/>
          <w:szCs w:val="32"/>
        </w:rPr>
        <w:t>在押人员衣被费、</w:t>
      </w:r>
      <w:r w:rsidR="006E0425">
        <w:rPr>
          <w:rFonts w:ascii="仿宋_GB2312" w:eastAsia="仿宋_GB2312" w:hAnsi="仿宋_GB2312" w:cs="仿宋_GB2312" w:hint="eastAsia"/>
          <w:kern w:val="0"/>
          <w:sz w:val="32"/>
          <w:szCs w:val="32"/>
        </w:rPr>
        <w:t>设备购置费、警务辅助人员专项使用经费、智慧磐石工程系统维修维护费、武警中队维修维护费</w:t>
      </w:r>
      <w:r w:rsidR="005B79BE">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个项目开展了预算事前绩效评估，对</w:t>
      </w:r>
      <w:r w:rsidR="005B79BE">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个项目编制了绩效目标，预算执行过程中，选取</w:t>
      </w:r>
      <w:r w:rsidR="005B79BE">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个项目开展绩效监控，组织对</w:t>
      </w:r>
      <w:r w:rsidR="005B79BE">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个项目开展绩效自评。</w:t>
      </w:r>
    </w:p>
    <w:p w:rsidR="009D3415" w:rsidRDefault="00E26593" w:rsidP="0023537A">
      <w:pPr>
        <w:spacing w:beforeLines="30"/>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绩效自评表详见第四部分附件。</w:t>
      </w:r>
    </w:p>
    <w:p w:rsidR="009D3415" w:rsidRDefault="009D3415" w:rsidP="006E0425">
      <w:pPr>
        <w:pStyle w:val="a0"/>
        <w:spacing w:before="93"/>
        <w:rPr>
          <w:rFonts w:hAnsi="仿宋_GB2312" w:cs="仿宋_GB2312"/>
          <w:sz w:val="32"/>
          <w:szCs w:val="32"/>
        </w:rPr>
      </w:pPr>
    </w:p>
    <w:p w:rsidR="009D3415" w:rsidRDefault="009D3415" w:rsidP="006E0425">
      <w:pPr>
        <w:pStyle w:val="a0"/>
        <w:spacing w:before="93"/>
        <w:rPr>
          <w:rFonts w:hAnsi="仿宋_GB2312" w:cs="仿宋_GB2312"/>
          <w:sz w:val="32"/>
          <w:szCs w:val="32"/>
        </w:rPr>
      </w:pPr>
    </w:p>
    <w:p w:rsidR="009D3415" w:rsidRDefault="009D3415" w:rsidP="006E0425">
      <w:pPr>
        <w:pStyle w:val="a0"/>
        <w:spacing w:before="93"/>
        <w:rPr>
          <w:rFonts w:hAnsi="仿宋_GB2312" w:cs="仿宋_GB2312"/>
          <w:sz w:val="32"/>
          <w:szCs w:val="32"/>
        </w:rPr>
      </w:pPr>
    </w:p>
    <w:p w:rsidR="006E0425" w:rsidRDefault="006E0425" w:rsidP="006E0425">
      <w:pPr>
        <w:pStyle w:val="a0"/>
        <w:spacing w:before="93"/>
        <w:rPr>
          <w:rFonts w:hAnsi="仿宋_GB2312" w:cs="仿宋_GB2312"/>
          <w:sz w:val="32"/>
          <w:szCs w:val="32"/>
        </w:rPr>
      </w:pPr>
    </w:p>
    <w:p w:rsidR="009D3415" w:rsidRDefault="00E26593">
      <w:pPr>
        <w:numPr>
          <w:ilvl w:val="0"/>
          <w:numId w:val="3"/>
        </w:numPr>
        <w:spacing w:line="600" w:lineRule="exact"/>
        <w:ind w:firstLineChars="150" w:firstLine="660"/>
        <w:jc w:val="center"/>
        <w:outlineLvl w:val="0"/>
        <w:rPr>
          <w:rStyle w:val="1Char1"/>
          <w:rFonts w:ascii="黑体" w:eastAsia="黑体" w:hAnsi="黑体"/>
          <w:b w:val="0"/>
        </w:rPr>
      </w:pPr>
      <w:bookmarkStart w:id="48" w:name="_Toc15377225"/>
      <w:bookmarkStart w:id="49" w:name="_Toc15396613"/>
      <w:r>
        <w:rPr>
          <w:rFonts w:ascii="黑体" w:eastAsia="黑体" w:hAnsi="黑体" w:hint="eastAsia"/>
          <w:sz w:val="44"/>
          <w:szCs w:val="44"/>
        </w:rPr>
        <w:lastRenderedPageBreak/>
        <w:t>名</w:t>
      </w:r>
      <w:r>
        <w:rPr>
          <w:rStyle w:val="1Char1"/>
          <w:rFonts w:ascii="黑体" w:eastAsia="黑体" w:hAnsi="黑体" w:hint="eastAsia"/>
          <w:b w:val="0"/>
        </w:rPr>
        <w:t>词解释</w:t>
      </w:r>
      <w:bookmarkEnd w:id="48"/>
      <w:bookmarkEnd w:id="49"/>
    </w:p>
    <w:p w:rsidR="009D3415" w:rsidRDefault="009D3415">
      <w:pPr>
        <w:spacing w:line="600" w:lineRule="exact"/>
        <w:jc w:val="left"/>
        <w:rPr>
          <w:rFonts w:ascii="宋体"/>
          <w:b/>
          <w:sz w:val="44"/>
          <w:szCs w:val="44"/>
        </w:rPr>
      </w:pPr>
    </w:p>
    <w:p w:rsidR="009D3415" w:rsidRDefault="00E2659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9D3415" w:rsidRDefault="00E2659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使用非财政拨款结余：指事业单位使用以前年度积累的非财政拨款结余弥补当年收支差额的金额。</w:t>
      </w:r>
    </w:p>
    <w:p w:rsidR="009D3415" w:rsidRDefault="00E2659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年初结转和结余：指以前年度尚未完成、结转到本年按有关规定继续使用的资金。</w:t>
      </w:r>
    </w:p>
    <w:p w:rsidR="009D3415" w:rsidRDefault="00E2659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.年末结转和结余：指单位按有关规定结转到下年或以后年度继续使用的资金。</w:t>
      </w:r>
    </w:p>
    <w:p w:rsidR="009D3415" w:rsidRDefault="00E26593" w:rsidP="0023537A">
      <w:pPr>
        <w:pStyle w:val="Default"/>
        <w:spacing w:beforeLines="50"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.公共安全支出（类）公安（款）行政运行（项），主要用于：人员基本工资、津贴补贴、绩效目标、福利费、办公费、手续费、差旅费、电费、邮电费等。</w:t>
      </w:r>
    </w:p>
    <w:p w:rsidR="009D3415" w:rsidRDefault="00E26593" w:rsidP="0023537A">
      <w:pPr>
        <w:pStyle w:val="Default"/>
        <w:spacing w:beforeLines="50"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.公共安全支出（类）公安（款）一般行政管理事务（项），主要用于：辅警人员经费。</w:t>
      </w:r>
    </w:p>
    <w:p w:rsidR="009D3415" w:rsidRDefault="00E26593" w:rsidP="0023537A">
      <w:pPr>
        <w:spacing w:beforeLines="50" w:line="576"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7.社会保障和就业支出（类）</w:t>
      </w:r>
      <w:r>
        <w:rPr>
          <w:rStyle w:val="a8"/>
          <w:rFonts w:ascii="仿宋_GB2312" w:eastAsia="仿宋_GB2312" w:hAnsi="仿宋_GB2312" w:cs="仿宋_GB2312" w:hint="eastAsia"/>
          <w:b w:val="0"/>
          <w:color w:val="000000"/>
          <w:sz w:val="32"/>
          <w:szCs w:val="32"/>
        </w:rPr>
        <w:t>行政事业单位养老支出</w:t>
      </w:r>
      <w:r>
        <w:rPr>
          <w:rFonts w:ascii="仿宋_GB2312" w:eastAsia="仿宋_GB2312" w:hAnsi="仿宋_GB2312" w:cs="仿宋_GB2312" w:hint="eastAsia"/>
          <w:color w:val="000000"/>
          <w:kern w:val="0"/>
          <w:sz w:val="32"/>
          <w:szCs w:val="32"/>
        </w:rPr>
        <w:t>（款）机关事业单位基本养老保险缴费支出（项），主要用于：机关事业单位人员基本养老保险缴费。</w:t>
      </w:r>
    </w:p>
    <w:p w:rsidR="009D3415" w:rsidRDefault="00E26593" w:rsidP="0023537A">
      <w:pPr>
        <w:spacing w:beforeLines="50" w:line="576"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8.卫生健康支出（类）行政事业单位医疗（款）行政单位医疗（项），主要用于：基本医疗保险缴费、其他社会保障缴费。</w:t>
      </w:r>
    </w:p>
    <w:p w:rsidR="009D3415" w:rsidRDefault="00E26593" w:rsidP="0023537A">
      <w:pPr>
        <w:spacing w:beforeLines="50"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9</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kern w:val="0"/>
          <w:sz w:val="32"/>
          <w:szCs w:val="32"/>
        </w:rPr>
        <w:t>住房改革支出（款）住房公积金（项），主要用于：缴纳住房公积金。</w:t>
      </w:r>
    </w:p>
    <w:p w:rsidR="009D3415" w:rsidRDefault="00E26593">
      <w:pPr>
        <w:ind w:firstLineChars="200" w:firstLine="640"/>
        <w:rPr>
          <w:rFonts w:ascii="仿宋_GB2312" w:eastAsia="仿宋_GB2312"/>
          <w:sz w:val="32"/>
          <w:szCs w:val="32"/>
        </w:rPr>
      </w:pPr>
      <w:r>
        <w:rPr>
          <w:rFonts w:ascii="仿宋_GB2312" w:eastAsia="仿宋_GB2312" w:hint="eastAsia"/>
          <w:sz w:val="32"/>
          <w:szCs w:val="32"/>
        </w:rPr>
        <w:lastRenderedPageBreak/>
        <w:t>10</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rsidR="009D3415" w:rsidRDefault="00E26593">
      <w:pPr>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sz w:val="32"/>
          <w:szCs w:val="32"/>
        </w:rPr>
        <w:t>.</w:t>
      </w:r>
      <w:r>
        <w:rPr>
          <w:rFonts w:ascii="仿宋_GB2312" w:eastAsia="仿宋_GB2312" w:hint="eastAsia"/>
          <w:sz w:val="32"/>
          <w:szCs w:val="32"/>
        </w:rPr>
        <w:t>项目支出：指在基本支出之外为完成特定行政任务和事业发展目标所发生的支出。</w:t>
      </w:r>
    </w:p>
    <w:p w:rsidR="009D3415" w:rsidRDefault="00E26593">
      <w:pPr>
        <w:ind w:firstLineChars="200" w:firstLine="640"/>
        <w:rPr>
          <w:rFonts w:ascii="仿宋_GB2312" w:eastAsia="仿宋_GB2312"/>
          <w:sz w:val="32"/>
          <w:szCs w:val="32"/>
        </w:rPr>
      </w:pPr>
      <w:r>
        <w:rPr>
          <w:rFonts w:ascii="仿宋_GB2312" w:eastAsia="仿宋_GB2312" w:hint="eastAsia"/>
          <w:sz w:val="32"/>
          <w:szCs w:val="32"/>
        </w:rPr>
        <w:t>12</w:t>
      </w:r>
      <w:r>
        <w:rPr>
          <w:rFonts w:ascii="仿宋_GB2312" w:eastAsia="仿宋_GB2312"/>
          <w:sz w:val="32"/>
          <w:szCs w:val="32"/>
        </w:rPr>
        <w:t>.</w:t>
      </w:r>
      <w:r>
        <w:rPr>
          <w:rFonts w:ascii="仿宋_GB2312" w:eastAsia="仿宋_GB2312" w:hint="eastAsia"/>
          <w:sz w:val="32"/>
          <w:szCs w:val="32"/>
        </w:rPr>
        <w:t>经营支出：指事业单位在专业业务活动及其辅助活动之外开展非独立核算经营活动发生的支出。</w:t>
      </w:r>
    </w:p>
    <w:p w:rsidR="009D3415" w:rsidRDefault="00E2659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13</w:t>
      </w:r>
      <w:r>
        <w:rPr>
          <w:rFonts w:ascii="仿宋_GB2312" w:eastAsia="仿宋_GB2312"/>
          <w:color w:val="auto"/>
          <w:sz w:val="32"/>
          <w:szCs w:val="32"/>
        </w:rPr>
        <w:t>.</w:t>
      </w:r>
      <w:r>
        <w:rPr>
          <w:rFonts w:ascii="仿宋_GB2312" w:eastAsia="仿宋_GB2312" w:hint="eastAsia"/>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9D3415" w:rsidRDefault="00E26593">
      <w:pPr>
        <w:spacing w:line="600" w:lineRule="exact"/>
        <w:ind w:firstLine="640"/>
        <w:jc w:val="left"/>
        <w:outlineLvl w:val="0"/>
        <w:rPr>
          <w:rFonts w:ascii="仿宋_GB2312" w:eastAsia="仿宋_GB2312"/>
          <w:sz w:val="32"/>
          <w:szCs w:val="32"/>
        </w:rPr>
      </w:pPr>
      <w:r>
        <w:rPr>
          <w:rFonts w:ascii="仿宋_GB2312" w:eastAsia="仿宋_GB2312" w:hint="eastAsia"/>
          <w:sz w:val="32"/>
          <w:szCs w:val="32"/>
        </w:rPr>
        <w:t>14</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D3415" w:rsidRDefault="009D3415" w:rsidP="006E0425">
      <w:pPr>
        <w:pStyle w:val="a0"/>
        <w:spacing w:before="93"/>
        <w:ind w:firstLine="640"/>
      </w:pPr>
    </w:p>
    <w:p w:rsidR="00502764" w:rsidRDefault="00502764" w:rsidP="006E0425">
      <w:pPr>
        <w:pStyle w:val="a0"/>
        <w:spacing w:before="93"/>
        <w:ind w:firstLine="640"/>
      </w:pPr>
    </w:p>
    <w:p w:rsidR="00502764" w:rsidRDefault="00502764" w:rsidP="006E0425">
      <w:pPr>
        <w:pStyle w:val="a0"/>
        <w:spacing w:before="93"/>
        <w:ind w:firstLine="640"/>
      </w:pPr>
    </w:p>
    <w:p w:rsidR="009D3415" w:rsidRDefault="00E26593">
      <w:pPr>
        <w:spacing w:line="600" w:lineRule="exact"/>
        <w:jc w:val="center"/>
        <w:outlineLvl w:val="0"/>
        <w:rPr>
          <w:rStyle w:val="1Char"/>
          <w:rFonts w:ascii="黑体" w:eastAsia="黑体" w:hAnsi="黑体"/>
          <w:b w:val="0"/>
        </w:rPr>
      </w:pPr>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0"/>
    </w:p>
    <w:p w:rsidR="00131680" w:rsidRPr="00131680" w:rsidRDefault="00131680" w:rsidP="00131680">
      <w:pPr>
        <w:spacing w:line="620" w:lineRule="exact"/>
        <w:rPr>
          <w:rFonts w:ascii="楷体" w:eastAsia="楷体" w:hAnsi="楷体"/>
          <w:sz w:val="32"/>
          <w:szCs w:val="32"/>
        </w:rPr>
      </w:pPr>
    </w:p>
    <w:p w:rsidR="004F7324" w:rsidRPr="00626BF3" w:rsidRDefault="004F7324" w:rsidP="00131680">
      <w:pPr>
        <w:spacing w:line="620" w:lineRule="exact"/>
        <w:jc w:val="center"/>
        <w:rPr>
          <w:rFonts w:ascii="宋体" w:hAnsi="宋体"/>
          <w:b/>
          <w:sz w:val="44"/>
          <w:szCs w:val="44"/>
          <w:shd w:val="clear" w:color="auto" w:fill="FFFFFF"/>
        </w:rPr>
      </w:pPr>
      <w:r w:rsidRPr="00626BF3">
        <w:rPr>
          <w:rFonts w:ascii="宋体" w:hAnsi="宋体"/>
          <w:b/>
          <w:sz w:val="44"/>
          <w:szCs w:val="44"/>
          <w:shd w:val="clear" w:color="auto" w:fill="FFFFFF"/>
        </w:rPr>
        <w:t>部门整体支出绩效报告</w:t>
      </w:r>
    </w:p>
    <w:p w:rsidR="004F7324" w:rsidRPr="00626BF3" w:rsidRDefault="004F7324" w:rsidP="004F7324">
      <w:pPr>
        <w:spacing w:line="620" w:lineRule="exact"/>
        <w:jc w:val="center"/>
        <w:rPr>
          <w:rFonts w:ascii="宋体" w:hAnsi="宋体"/>
          <w:b/>
          <w:shd w:val="clear" w:color="auto" w:fill="FFFFFF"/>
        </w:rPr>
      </w:pPr>
      <w:r w:rsidRPr="00626BF3">
        <w:rPr>
          <w:rFonts w:ascii="宋体" w:hAnsi="宋体"/>
          <w:b/>
          <w:shd w:val="clear" w:color="auto" w:fill="FFFFFF"/>
        </w:rPr>
        <w:t>（遂宁市</w:t>
      </w:r>
      <w:r w:rsidRPr="00626BF3">
        <w:rPr>
          <w:rFonts w:ascii="宋体" w:hAnsi="宋体" w:hint="eastAsia"/>
          <w:b/>
          <w:shd w:val="clear" w:color="auto" w:fill="FFFFFF"/>
        </w:rPr>
        <w:t>看守所</w:t>
      </w:r>
      <w:r w:rsidRPr="00626BF3">
        <w:rPr>
          <w:rFonts w:ascii="宋体" w:hAnsi="宋体"/>
          <w:b/>
          <w:shd w:val="clear" w:color="auto" w:fill="FFFFFF"/>
        </w:rPr>
        <w:t>）</w:t>
      </w:r>
    </w:p>
    <w:p w:rsidR="005B79BE" w:rsidRPr="004F7324" w:rsidRDefault="005B79BE" w:rsidP="005B79BE">
      <w:pPr>
        <w:pStyle w:val="a0"/>
        <w:spacing w:before="93"/>
      </w:pPr>
    </w:p>
    <w:p w:rsidR="009D3415" w:rsidRDefault="00E26593">
      <w:pPr>
        <w:widowControl/>
        <w:adjustRightInd w:val="0"/>
        <w:snapToGrid w:val="0"/>
        <w:spacing w:line="620" w:lineRule="exact"/>
        <w:ind w:firstLineChars="200" w:firstLine="640"/>
        <w:contextualSpacing/>
        <w:jc w:val="left"/>
        <w:rPr>
          <w:rFonts w:ascii="仿宋_GB2312" w:eastAsia="仿宋_GB2312" w:hAnsi="Calibri" w:cs="仿宋"/>
          <w:kern w:val="0"/>
          <w:sz w:val="32"/>
          <w:szCs w:val="32"/>
          <w:lang w:val="zh-CN"/>
        </w:rPr>
      </w:pPr>
      <w:r>
        <w:rPr>
          <w:rFonts w:ascii="仿宋_GB2312" w:eastAsia="仿宋_GB2312" w:hAnsi="Calibri" w:cs="仿宋" w:hint="eastAsia"/>
          <w:kern w:val="0"/>
          <w:sz w:val="32"/>
          <w:szCs w:val="32"/>
        </w:rPr>
        <w:t>一、</w:t>
      </w:r>
      <w:r>
        <w:rPr>
          <w:rFonts w:ascii="仿宋_GB2312" w:eastAsia="仿宋_GB2312" w:hAnsi="Calibri" w:cs="仿宋" w:hint="eastAsia"/>
          <w:kern w:val="0"/>
          <w:sz w:val="32"/>
          <w:szCs w:val="32"/>
          <w:lang w:val="zh-CN"/>
        </w:rPr>
        <w:t>单位概况</w:t>
      </w:r>
    </w:p>
    <w:p w:rsidR="009D3415" w:rsidRDefault="00E26593">
      <w:pPr>
        <w:widowControl/>
        <w:adjustRightInd w:val="0"/>
        <w:snapToGrid w:val="0"/>
        <w:spacing w:line="620" w:lineRule="exact"/>
        <w:ind w:firstLineChars="200" w:firstLine="640"/>
        <w:contextualSpacing/>
        <w:jc w:val="left"/>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（一）机构组成。</w:t>
      </w:r>
    </w:p>
    <w:p w:rsidR="004F7324" w:rsidRDefault="004F7324" w:rsidP="004F7324">
      <w:pPr>
        <w:widowControl/>
        <w:adjustRightInd w:val="0"/>
        <w:snapToGrid w:val="0"/>
        <w:spacing w:line="620" w:lineRule="exact"/>
        <w:ind w:firstLineChars="200" w:firstLine="640"/>
        <w:contextualSpacing/>
        <w:jc w:val="left"/>
        <w:rPr>
          <w:rFonts w:ascii="仿宋" w:eastAsia="仿宋" w:hAnsi="仿宋"/>
          <w:sz w:val="32"/>
          <w:szCs w:val="32"/>
        </w:rPr>
      </w:pPr>
      <w:r w:rsidRPr="004F7324">
        <w:rPr>
          <w:rFonts w:ascii="仿宋" w:eastAsia="仿宋" w:hAnsi="仿宋" w:hint="eastAsia"/>
          <w:sz w:val="32"/>
          <w:szCs w:val="32"/>
        </w:rPr>
        <w:t>遂宁市看守所是遂宁市公安局下属的正科职单位，是独立预算的二级单位，行政管理费、在押人员生活费、维修维护费、物业管理费等经费由市财政预算全额保障，财务收支实行独立核算。</w:t>
      </w:r>
    </w:p>
    <w:p w:rsidR="009D3415" w:rsidRDefault="00E26593" w:rsidP="004F7324">
      <w:pPr>
        <w:widowControl/>
        <w:adjustRightInd w:val="0"/>
        <w:snapToGrid w:val="0"/>
        <w:spacing w:line="620" w:lineRule="exact"/>
        <w:ind w:firstLineChars="200" w:firstLine="640"/>
        <w:contextualSpacing/>
        <w:jc w:val="left"/>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（二）机构职能。</w:t>
      </w:r>
    </w:p>
    <w:p w:rsidR="009D3415" w:rsidRDefault="00E26593">
      <w:pPr>
        <w:pStyle w:val="11"/>
        <w:spacing w:line="600" w:lineRule="exact"/>
        <w:ind w:firstLine="632"/>
        <w:rPr>
          <w:rFonts w:ascii="华文仿宋" w:eastAsia="华文仿宋" w:hAnsi="华文仿宋"/>
        </w:rPr>
      </w:pPr>
      <w:r>
        <w:rPr>
          <w:rFonts w:ascii="华文仿宋" w:eastAsia="华文仿宋" w:hAnsi="华文仿宋" w:hint="eastAsia"/>
        </w:rPr>
        <w:t>遂宁市看守所</w:t>
      </w:r>
      <w:r>
        <w:rPr>
          <w:rFonts w:ascii="华文仿宋" w:eastAsia="华文仿宋" w:hAnsi="华文仿宋"/>
        </w:rPr>
        <w:t>主要承担市本级、船山区、安居区、经开区、河东新区、高新区犯罪嫌疑人、被告人和全市女性犯罪嫌疑人、被告人的收押、管理教育、已决罪犯投牢和余刑三个月以下罪犯留所服刑管教任务，保障刑事诉讼活动顺利进行的职责。</w:t>
      </w:r>
    </w:p>
    <w:p w:rsidR="009D3415" w:rsidRDefault="00E26593">
      <w:pPr>
        <w:widowControl/>
        <w:adjustRightInd w:val="0"/>
        <w:snapToGrid w:val="0"/>
        <w:spacing w:line="620" w:lineRule="exact"/>
        <w:ind w:firstLineChars="200" w:firstLine="640"/>
        <w:contextualSpacing/>
        <w:jc w:val="left"/>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（三）人员概况。</w:t>
      </w:r>
    </w:p>
    <w:p w:rsidR="004F7324" w:rsidRPr="004F7324" w:rsidRDefault="004F7324" w:rsidP="004F7324">
      <w:pPr>
        <w:widowControl/>
        <w:adjustRightInd w:val="0"/>
        <w:snapToGrid w:val="0"/>
        <w:spacing w:line="620" w:lineRule="exact"/>
        <w:ind w:firstLineChars="200" w:firstLine="640"/>
        <w:contextualSpacing/>
        <w:jc w:val="left"/>
        <w:rPr>
          <w:rFonts w:ascii="华文仿宋" w:eastAsia="华文仿宋" w:hAnsi="华文仿宋"/>
          <w:kern w:val="0"/>
          <w:sz w:val="32"/>
          <w:szCs w:val="20"/>
        </w:rPr>
      </w:pPr>
      <w:r w:rsidRPr="004F7324">
        <w:rPr>
          <w:rFonts w:ascii="华文仿宋" w:eastAsia="华文仿宋" w:hAnsi="华文仿宋" w:hint="eastAsia"/>
          <w:kern w:val="0"/>
          <w:sz w:val="32"/>
          <w:szCs w:val="20"/>
        </w:rPr>
        <w:t>现有在编民警35人，辅警38人。设党支部一个，正式党员30人，预备党员、入党积极分子0人。</w:t>
      </w:r>
    </w:p>
    <w:p w:rsidR="009D3415" w:rsidRDefault="00E26593" w:rsidP="004F7324">
      <w:pPr>
        <w:widowControl/>
        <w:adjustRightInd w:val="0"/>
        <w:snapToGrid w:val="0"/>
        <w:spacing w:line="620" w:lineRule="exact"/>
        <w:ind w:firstLineChars="200" w:firstLine="640"/>
        <w:contextualSpacing/>
        <w:jc w:val="left"/>
        <w:rPr>
          <w:rFonts w:ascii="仿宋_GB2312" w:eastAsia="仿宋_GB2312" w:hAnsi="Calibri" w:cs="仿宋"/>
          <w:kern w:val="0"/>
          <w:sz w:val="32"/>
          <w:szCs w:val="32"/>
        </w:rPr>
      </w:pPr>
      <w:r>
        <w:rPr>
          <w:rFonts w:ascii="仿宋_GB2312" w:eastAsia="仿宋_GB2312" w:hAnsi="Calibri" w:cs="仿宋" w:hint="eastAsia"/>
          <w:kern w:val="0"/>
          <w:sz w:val="32"/>
          <w:szCs w:val="32"/>
        </w:rPr>
        <w:t>二、部门财政资金收支情况</w:t>
      </w:r>
    </w:p>
    <w:p w:rsidR="009D3415" w:rsidRDefault="00E26593">
      <w:pPr>
        <w:widowControl/>
        <w:adjustRightInd w:val="0"/>
        <w:snapToGrid w:val="0"/>
        <w:spacing w:line="620" w:lineRule="exact"/>
        <w:ind w:firstLineChars="200" w:firstLine="640"/>
        <w:contextualSpacing/>
        <w:jc w:val="left"/>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（一）部门财政资金收入情况。</w:t>
      </w:r>
    </w:p>
    <w:p w:rsidR="009D3415" w:rsidRDefault="00E26593">
      <w:pPr>
        <w:spacing w:line="600" w:lineRule="exact"/>
        <w:ind w:firstLineChars="200" w:firstLine="640"/>
        <w:outlineLvl w:val="1"/>
      </w:pPr>
      <w:r>
        <w:rPr>
          <w:rFonts w:ascii="仿宋" w:eastAsia="仿宋" w:hAnsi="仿宋" w:hint="eastAsia"/>
          <w:sz w:val="32"/>
          <w:szCs w:val="32"/>
        </w:rPr>
        <w:lastRenderedPageBreak/>
        <w:t>2022年度收入总计</w:t>
      </w:r>
      <w:r>
        <w:rPr>
          <w:rFonts w:ascii="仿宋" w:eastAsia="仿宋" w:hAnsi="仿宋"/>
          <w:sz w:val="32"/>
          <w:szCs w:val="32"/>
        </w:rPr>
        <w:t>1</w:t>
      </w:r>
      <w:r>
        <w:rPr>
          <w:rFonts w:ascii="仿宋" w:eastAsia="仿宋" w:hAnsi="仿宋" w:hint="eastAsia"/>
          <w:sz w:val="32"/>
          <w:szCs w:val="32"/>
        </w:rPr>
        <w:t>492.38万元, 其中：一般公共预算财政拨款收入</w:t>
      </w:r>
      <w:r>
        <w:rPr>
          <w:rFonts w:ascii="仿宋" w:eastAsia="仿宋" w:hAnsi="仿宋"/>
          <w:sz w:val="32"/>
          <w:szCs w:val="32"/>
        </w:rPr>
        <w:t>1</w:t>
      </w:r>
      <w:r>
        <w:rPr>
          <w:rFonts w:ascii="仿宋" w:eastAsia="仿宋" w:hAnsi="仿宋" w:hint="eastAsia"/>
          <w:sz w:val="32"/>
          <w:szCs w:val="32"/>
        </w:rPr>
        <w:t>492.38万元，占100</w:t>
      </w:r>
      <w:r>
        <w:rPr>
          <w:rFonts w:ascii="仿宋" w:eastAsia="仿宋" w:hAnsi="仿宋"/>
          <w:sz w:val="32"/>
          <w:szCs w:val="32"/>
        </w:rPr>
        <w:t>%</w:t>
      </w:r>
      <w:r>
        <w:rPr>
          <w:rFonts w:ascii="仿宋" w:eastAsia="仿宋" w:hAnsi="仿宋" w:hint="eastAsia"/>
          <w:sz w:val="32"/>
          <w:szCs w:val="32"/>
        </w:rPr>
        <w:t>；政府性基金预算财政拨款收入0万元，占0</w:t>
      </w:r>
      <w:r>
        <w:rPr>
          <w:rFonts w:ascii="仿宋" w:eastAsia="仿宋" w:hAnsi="仿宋"/>
          <w:sz w:val="32"/>
          <w:szCs w:val="32"/>
        </w:rPr>
        <w:t>%</w:t>
      </w:r>
      <w:r>
        <w:rPr>
          <w:rFonts w:ascii="仿宋" w:eastAsia="仿宋" w:hAnsi="仿宋" w:hint="eastAsia"/>
          <w:sz w:val="32"/>
          <w:szCs w:val="32"/>
        </w:rPr>
        <w:t>；国有资本经营预算财政拨款收入0万元，占0</w:t>
      </w:r>
      <w:r>
        <w:rPr>
          <w:rFonts w:ascii="仿宋" w:eastAsia="仿宋" w:hAnsi="仿宋"/>
          <w:sz w:val="32"/>
          <w:szCs w:val="32"/>
        </w:rPr>
        <w:t>%</w:t>
      </w:r>
      <w:r>
        <w:rPr>
          <w:rFonts w:ascii="仿宋" w:eastAsia="仿宋" w:hAnsi="仿宋" w:hint="eastAsia"/>
          <w:sz w:val="32"/>
          <w:szCs w:val="32"/>
        </w:rPr>
        <w:t>；上级补助收入0万元，占0</w:t>
      </w:r>
      <w:r>
        <w:rPr>
          <w:rFonts w:ascii="仿宋" w:eastAsia="仿宋" w:hAnsi="仿宋"/>
          <w:sz w:val="32"/>
          <w:szCs w:val="32"/>
        </w:rPr>
        <w:t>%</w:t>
      </w:r>
      <w:r>
        <w:rPr>
          <w:rFonts w:ascii="仿宋" w:eastAsia="仿宋" w:hAnsi="仿宋" w:hint="eastAsia"/>
          <w:sz w:val="32"/>
          <w:szCs w:val="32"/>
        </w:rPr>
        <w:t>；事业收入0万元，占0</w:t>
      </w:r>
      <w:r>
        <w:rPr>
          <w:rFonts w:ascii="仿宋" w:eastAsia="仿宋" w:hAnsi="仿宋"/>
          <w:sz w:val="32"/>
          <w:szCs w:val="32"/>
        </w:rPr>
        <w:t>%</w:t>
      </w:r>
      <w:r>
        <w:rPr>
          <w:rFonts w:ascii="仿宋" w:eastAsia="仿宋" w:hAnsi="仿宋" w:hint="eastAsia"/>
          <w:sz w:val="32"/>
          <w:szCs w:val="32"/>
        </w:rPr>
        <w:t>；经营收入0万元，占0</w:t>
      </w:r>
      <w:r>
        <w:rPr>
          <w:rFonts w:ascii="仿宋" w:eastAsia="仿宋" w:hAnsi="仿宋"/>
          <w:sz w:val="32"/>
          <w:szCs w:val="32"/>
        </w:rPr>
        <w:t>%</w:t>
      </w:r>
      <w:r>
        <w:rPr>
          <w:rFonts w:ascii="仿宋" w:eastAsia="仿宋" w:hAnsi="仿宋" w:hint="eastAsia"/>
          <w:sz w:val="32"/>
          <w:szCs w:val="32"/>
        </w:rPr>
        <w:t>；附属单位上缴收入0万元，占0；其他收入0万元，占0</w:t>
      </w:r>
      <w:r>
        <w:rPr>
          <w:rFonts w:ascii="仿宋" w:eastAsia="仿宋" w:hAnsi="仿宋"/>
          <w:sz w:val="32"/>
          <w:szCs w:val="32"/>
        </w:rPr>
        <w:t>%</w:t>
      </w:r>
      <w:r>
        <w:rPr>
          <w:rFonts w:ascii="仿宋" w:eastAsia="仿宋" w:hAnsi="仿宋" w:hint="eastAsia"/>
          <w:sz w:val="32"/>
          <w:szCs w:val="32"/>
        </w:rPr>
        <w:t>。与2021年相比，收、支总计各减少0万元，分别减少0。主要原因：本单位为2022年新增独立核算单位，无上年数据。</w:t>
      </w:r>
    </w:p>
    <w:p w:rsidR="009D3415" w:rsidRDefault="00E26593">
      <w:pPr>
        <w:widowControl/>
        <w:adjustRightInd w:val="0"/>
        <w:snapToGrid w:val="0"/>
        <w:spacing w:line="620" w:lineRule="exact"/>
        <w:ind w:firstLineChars="200" w:firstLine="640"/>
        <w:contextualSpacing/>
        <w:jc w:val="left"/>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（二）部门财政资金支出情况。</w:t>
      </w:r>
    </w:p>
    <w:p w:rsidR="009D3415" w:rsidRDefault="00E26593">
      <w:pPr>
        <w:spacing w:line="600" w:lineRule="exact"/>
        <w:ind w:firstLineChars="200" w:firstLine="640"/>
        <w:outlineLvl w:val="1"/>
        <w:rPr>
          <w:sz w:val="32"/>
          <w:szCs w:val="32"/>
        </w:rPr>
      </w:pPr>
      <w:r>
        <w:rPr>
          <w:rFonts w:ascii="仿宋" w:eastAsia="仿宋" w:hAnsi="仿宋"/>
          <w:sz w:val="32"/>
          <w:szCs w:val="32"/>
        </w:rPr>
        <w:t>20</w:t>
      </w:r>
      <w:r>
        <w:rPr>
          <w:rFonts w:ascii="仿宋" w:eastAsia="仿宋" w:hAnsi="仿宋" w:hint="eastAsia"/>
          <w:sz w:val="32"/>
          <w:szCs w:val="32"/>
        </w:rPr>
        <w:t>22年一般公共预算财政拨款支出1,492.38万元，主要用于以下方面</w:t>
      </w:r>
      <w:r>
        <w:rPr>
          <w:rFonts w:ascii="仿宋" w:eastAsia="仿宋" w:hAnsi="仿宋"/>
          <w:sz w:val="32"/>
          <w:szCs w:val="32"/>
        </w:rPr>
        <w:t>:</w:t>
      </w:r>
      <w:r>
        <w:rPr>
          <w:rFonts w:ascii="仿宋" w:eastAsia="仿宋" w:hAnsi="仿宋" w:hint="eastAsia"/>
          <w:sz w:val="32"/>
          <w:szCs w:val="32"/>
        </w:rPr>
        <w:t>公共安全支出1,345.51万元，占90.16%；社会保障和就业支出54.60万元，占3.66</w:t>
      </w:r>
      <w:r>
        <w:rPr>
          <w:rFonts w:ascii="仿宋" w:eastAsia="仿宋" w:hAnsi="仿宋"/>
          <w:sz w:val="32"/>
          <w:szCs w:val="32"/>
        </w:rPr>
        <w:t>%</w:t>
      </w:r>
      <w:r>
        <w:rPr>
          <w:rFonts w:ascii="仿宋" w:eastAsia="仿宋" w:hAnsi="仿宋" w:hint="eastAsia"/>
          <w:sz w:val="32"/>
          <w:szCs w:val="32"/>
        </w:rPr>
        <w:t>；卫生健康支出30.96万元，占2.07</w:t>
      </w:r>
      <w:r>
        <w:rPr>
          <w:rFonts w:ascii="仿宋" w:eastAsia="仿宋" w:hAnsi="仿宋"/>
          <w:sz w:val="32"/>
          <w:szCs w:val="32"/>
        </w:rPr>
        <w:t>%</w:t>
      </w:r>
      <w:r>
        <w:rPr>
          <w:rFonts w:ascii="仿宋" w:eastAsia="仿宋" w:hAnsi="仿宋" w:hint="eastAsia"/>
          <w:sz w:val="32"/>
          <w:szCs w:val="32"/>
        </w:rPr>
        <w:t>；住房保障支出61.31万元，占4.11</w:t>
      </w:r>
      <w:r>
        <w:rPr>
          <w:rFonts w:ascii="仿宋" w:eastAsia="仿宋" w:hAnsi="仿宋"/>
          <w:sz w:val="32"/>
          <w:szCs w:val="32"/>
        </w:rPr>
        <w:t>%</w:t>
      </w:r>
      <w:r>
        <w:rPr>
          <w:rFonts w:ascii="仿宋" w:eastAsia="仿宋" w:hAnsi="仿宋" w:hint="eastAsia"/>
          <w:sz w:val="32"/>
          <w:szCs w:val="32"/>
        </w:rPr>
        <w:t xml:space="preserve">。 </w:t>
      </w:r>
    </w:p>
    <w:p w:rsidR="009D3415" w:rsidRDefault="00E26593">
      <w:pPr>
        <w:adjustRightInd w:val="0"/>
        <w:snapToGrid w:val="0"/>
        <w:spacing w:line="596" w:lineRule="exact"/>
        <w:ind w:firstLineChars="200" w:firstLine="640"/>
        <w:rPr>
          <w:rFonts w:ascii="黑体" w:eastAsia="黑体" w:hAnsi="黑体"/>
          <w:kern w:val="0"/>
          <w:sz w:val="32"/>
          <w:szCs w:val="32"/>
          <w:shd w:val="clear" w:color="auto" w:fill="FFFFFF"/>
        </w:rPr>
      </w:pPr>
      <w:r>
        <w:rPr>
          <w:rFonts w:ascii="黑体" w:eastAsia="黑体" w:hAnsi="黑体" w:hint="eastAsia"/>
          <w:kern w:val="0"/>
          <w:sz w:val="32"/>
          <w:szCs w:val="32"/>
          <w:shd w:val="clear" w:color="auto" w:fill="FFFFFF"/>
        </w:rPr>
        <w:t>三、部门整体预算绩效管理情况</w:t>
      </w:r>
    </w:p>
    <w:p w:rsidR="009D3415" w:rsidRDefault="00E26593" w:rsidP="006E0425">
      <w:pPr>
        <w:widowControl/>
        <w:adjustRightInd w:val="0"/>
        <w:snapToGrid w:val="0"/>
        <w:spacing w:line="596" w:lineRule="exact"/>
        <w:ind w:firstLineChars="200" w:firstLine="643"/>
        <w:contextualSpacing/>
        <w:rPr>
          <w:rFonts w:ascii="仿宋" w:eastAsia="仿宋" w:hAnsi="仿宋"/>
          <w:b/>
          <w:kern w:val="0"/>
          <w:sz w:val="32"/>
          <w:szCs w:val="32"/>
          <w:shd w:val="clear" w:color="auto" w:fill="FFFFFF"/>
          <w:lang w:val="zh-CN"/>
        </w:rPr>
      </w:pPr>
      <w:r>
        <w:rPr>
          <w:rFonts w:ascii="仿宋" w:eastAsia="仿宋" w:hAnsi="仿宋" w:hint="eastAsia"/>
          <w:b/>
          <w:kern w:val="0"/>
          <w:sz w:val="32"/>
          <w:szCs w:val="32"/>
          <w:shd w:val="clear" w:color="auto" w:fill="FFFFFF"/>
          <w:lang w:val="zh-CN"/>
        </w:rPr>
        <w:t>（一）部门预算项目绩效管理。</w:t>
      </w:r>
    </w:p>
    <w:p w:rsidR="009D3415" w:rsidRDefault="00E26593">
      <w:pPr>
        <w:widowControl/>
        <w:adjustRightInd w:val="0"/>
        <w:snapToGrid w:val="0"/>
        <w:spacing w:line="596" w:lineRule="exact"/>
        <w:ind w:firstLineChars="200" w:firstLine="640"/>
        <w:contextualSpacing/>
        <w:rPr>
          <w:rFonts w:ascii="仿宋" w:eastAsia="仿宋" w:hAnsi="仿宋"/>
          <w:kern w:val="0"/>
          <w:sz w:val="32"/>
          <w:szCs w:val="32"/>
          <w:shd w:val="clear" w:color="auto" w:fill="FFFFFF"/>
          <w:lang w:val="zh-CN"/>
        </w:rPr>
      </w:pPr>
      <w:r>
        <w:rPr>
          <w:rFonts w:ascii="仿宋" w:eastAsia="仿宋" w:hAnsi="仿宋" w:hint="eastAsia"/>
          <w:kern w:val="0"/>
          <w:sz w:val="32"/>
          <w:szCs w:val="32"/>
          <w:shd w:val="clear" w:color="auto" w:fill="FFFFFF"/>
          <w:lang w:val="zh-CN"/>
        </w:rPr>
        <w:t>2022年市看守所严格按照预算管理规定，编制预算项目，经过市人大常委会审议后，及时公开预算。严格按照看守所实际情况，预算经费，其中人员类</w:t>
      </w:r>
      <w:r>
        <w:rPr>
          <w:rFonts w:ascii="仿宋" w:eastAsia="仿宋" w:hAnsi="仿宋" w:hint="eastAsia"/>
          <w:kern w:val="0"/>
          <w:sz w:val="32"/>
          <w:szCs w:val="32"/>
          <w:shd w:val="clear" w:color="auto" w:fill="FFFFFF"/>
        </w:rPr>
        <w:t>737.90</w:t>
      </w:r>
      <w:r>
        <w:rPr>
          <w:rFonts w:ascii="仿宋" w:eastAsia="仿宋" w:hAnsi="仿宋" w:hint="eastAsia"/>
          <w:kern w:val="0"/>
          <w:sz w:val="32"/>
          <w:szCs w:val="32"/>
          <w:shd w:val="clear" w:color="auto" w:fill="FFFFFF"/>
          <w:lang w:val="zh-CN"/>
        </w:rPr>
        <w:t>万元、运转类</w:t>
      </w:r>
      <w:r>
        <w:rPr>
          <w:rFonts w:ascii="仿宋" w:eastAsia="仿宋" w:hAnsi="仿宋" w:hint="eastAsia"/>
          <w:kern w:val="0"/>
          <w:sz w:val="32"/>
          <w:szCs w:val="32"/>
          <w:shd w:val="clear" w:color="auto" w:fill="FFFFFF"/>
        </w:rPr>
        <w:t>294.83</w:t>
      </w:r>
      <w:r>
        <w:rPr>
          <w:rFonts w:ascii="仿宋" w:eastAsia="仿宋" w:hAnsi="仿宋" w:hint="eastAsia"/>
          <w:kern w:val="0"/>
          <w:sz w:val="32"/>
          <w:szCs w:val="32"/>
          <w:shd w:val="clear" w:color="auto" w:fill="FFFFFF"/>
          <w:lang w:val="zh-CN"/>
        </w:rPr>
        <w:t>万元、特定目标类</w:t>
      </w:r>
      <w:r>
        <w:rPr>
          <w:rFonts w:ascii="仿宋" w:eastAsia="仿宋" w:hAnsi="仿宋" w:hint="eastAsia"/>
          <w:kern w:val="0"/>
          <w:sz w:val="32"/>
          <w:szCs w:val="32"/>
          <w:shd w:val="clear" w:color="auto" w:fill="FFFFFF"/>
        </w:rPr>
        <w:t>459.65</w:t>
      </w:r>
      <w:r>
        <w:rPr>
          <w:rFonts w:ascii="仿宋" w:eastAsia="仿宋" w:hAnsi="仿宋" w:hint="eastAsia"/>
          <w:kern w:val="0"/>
          <w:sz w:val="32"/>
          <w:szCs w:val="32"/>
          <w:shd w:val="clear" w:color="auto" w:fill="FFFFFF"/>
          <w:lang w:val="zh-CN"/>
        </w:rPr>
        <w:t>万元。严格项目执行进度，圆满完成了项目整体支出，资金结余率较好，无违规记录。</w:t>
      </w:r>
    </w:p>
    <w:p w:rsidR="009D3415" w:rsidRDefault="00E26593" w:rsidP="006E0425">
      <w:pPr>
        <w:widowControl/>
        <w:adjustRightInd w:val="0"/>
        <w:snapToGrid w:val="0"/>
        <w:spacing w:line="596" w:lineRule="exact"/>
        <w:ind w:firstLineChars="200" w:firstLine="643"/>
        <w:contextualSpacing/>
        <w:rPr>
          <w:rFonts w:ascii="仿宋" w:eastAsia="仿宋" w:hAnsi="仿宋"/>
          <w:b/>
          <w:kern w:val="0"/>
          <w:sz w:val="32"/>
          <w:szCs w:val="32"/>
          <w:shd w:val="clear" w:color="auto" w:fill="FFFFFF"/>
          <w:lang w:val="zh-CN"/>
        </w:rPr>
      </w:pPr>
      <w:r>
        <w:rPr>
          <w:rFonts w:ascii="仿宋" w:eastAsia="仿宋" w:hAnsi="仿宋" w:hint="eastAsia"/>
          <w:b/>
          <w:kern w:val="0"/>
          <w:sz w:val="32"/>
          <w:szCs w:val="32"/>
          <w:shd w:val="clear" w:color="auto" w:fill="FFFFFF"/>
          <w:lang w:val="zh-CN"/>
        </w:rPr>
        <w:t>（二）结果应用情况。</w:t>
      </w:r>
    </w:p>
    <w:p w:rsidR="009D3415" w:rsidRDefault="00E26593">
      <w:pPr>
        <w:widowControl/>
        <w:adjustRightInd w:val="0"/>
        <w:snapToGrid w:val="0"/>
        <w:spacing w:line="596" w:lineRule="exact"/>
        <w:ind w:firstLineChars="200" w:firstLine="640"/>
        <w:contextualSpacing/>
        <w:rPr>
          <w:rFonts w:ascii="仿宋" w:eastAsia="仿宋" w:hAnsi="仿宋"/>
          <w:kern w:val="0"/>
          <w:sz w:val="32"/>
          <w:szCs w:val="32"/>
          <w:shd w:val="clear" w:color="auto" w:fill="FFFFFF"/>
          <w:lang w:val="zh-CN"/>
        </w:rPr>
      </w:pPr>
      <w:r>
        <w:rPr>
          <w:rFonts w:ascii="仿宋" w:eastAsia="仿宋" w:hAnsi="仿宋" w:hint="eastAsia"/>
          <w:kern w:val="0"/>
          <w:sz w:val="32"/>
          <w:szCs w:val="32"/>
          <w:shd w:val="clear" w:color="auto" w:fill="FFFFFF"/>
          <w:lang w:val="zh-CN"/>
        </w:rPr>
        <w:t>严格执行绩效自评公开，对自评结果及时进行整改反馈。</w:t>
      </w:r>
    </w:p>
    <w:p w:rsidR="009D3415" w:rsidRDefault="00E26593">
      <w:pPr>
        <w:widowControl/>
        <w:adjustRightInd w:val="0"/>
        <w:snapToGrid w:val="0"/>
        <w:spacing w:line="596" w:lineRule="exact"/>
        <w:ind w:firstLineChars="200" w:firstLine="640"/>
        <w:contextualSpacing/>
        <w:rPr>
          <w:rFonts w:ascii="黑体" w:eastAsia="黑体" w:hAnsi="黑体"/>
          <w:kern w:val="0"/>
          <w:sz w:val="32"/>
          <w:szCs w:val="32"/>
          <w:shd w:val="clear" w:color="auto" w:fill="FFFFFF"/>
        </w:rPr>
      </w:pPr>
      <w:r>
        <w:rPr>
          <w:rFonts w:ascii="黑体" w:eastAsia="黑体" w:hAnsi="黑体" w:hint="eastAsia"/>
          <w:kern w:val="0"/>
          <w:sz w:val="32"/>
          <w:szCs w:val="32"/>
          <w:shd w:val="clear" w:color="auto" w:fill="FFFFFF"/>
        </w:rPr>
        <w:t>四、评价结论及建议</w:t>
      </w:r>
    </w:p>
    <w:p w:rsidR="009D3415" w:rsidRDefault="00E26593" w:rsidP="006E0425">
      <w:pPr>
        <w:adjustRightInd w:val="0"/>
        <w:snapToGrid w:val="0"/>
        <w:spacing w:line="596" w:lineRule="exact"/>
        <w:ind w:firstLineChars="200" w:firstLine="643"/>
        <w:rPr>
          <w:rFonts w:ascii="仿宋" w:eastAsia="仿宋" w:hAnsi="仿宋"/>
          <w:kern w:val="0"/>
          <w:sz w:val="32"/>
          <w:szCs w:val="32"/>
          <w:shd w:val="clear" w:color="auto" w:fill="FFFFFF"/>
          <w:lang w:val="zh-CN"/>
        </w:rPr>
      </w:pPr>
      <w:r>
        <w:rPr>
          <w:rFonts w:ascii="仿宋" w:eastAsia="仿宋" w:hAnsi="仿宋" w:hint="eastAsia"/>
          <w:b/>
          <w:kern w:val="0"/>
          <w:sz w:val="32"/>
          <w:szCs w:val="32"/>
          <w:shd w:val="clear" w:color="auto" w:fill="FFFFFF"/>
          <w:lang w:val="zh-CN"/>
        </w:rPr>
        <w:lastRenderedPageBreak/>
        <w:t>（一）评价结论。</w:t>
      </w:r>
      <w:r>
        <w:rPr>
          <w:rFonts w:ascii="仿宋" w:eastAsia="仿宋" w:hAnsi="仿宋" w:cs="仿宋_GB2312" w:hint="eastAsia"/>
          <w:kern w:val="0"/>
          <w:sz w:val="32"/>
          <w:szCs w:val="32"/>
          <w:shd w:val="clear" w:color="auto" w:fill="FFFFFF"/>
          <w:lang w:val="zh-CN"/>
        </w:rPr>
        <w:t>一是预算编制科学准确，目标制定要素完整、细化量化，绩效目标圆满完成。二是部门经费支出控制</w:t>
      </w:r>
      <w:r>
        <w:rPr>
          <w:rFonts w:ascii="仿宋" w:eastAsia="仿宋" w:hAnsi="仿宋" w:hint="eastAsia"/>
          <w:kern w:val="0"/>
          <w:sz w:val="32"/>
          <w:szCs w:val="32"/>
          <w:shd w:val="clear" w:color="auto" w:fill="FFFFFF"/>
          <w:lang w:val="zh-CN"/>
        </w:rPr>
        <w:t>较好，执行进度基本合格。三是部门预决算及整体绩效情况公开及时。</w:t>
      </w:r>
    </w:p>
    <w:p w:rsidR="009D3415" w:rsidRDefault="00E26593" w:rsidP="006E0425">
      <w:pPr>
        <w:widowControl/>
        <w:adjustRightInd w:val="0"/>
        <w:snapToGrid w:val="0"/>
        <w:spacing w:line="596" w:lineRule="exact"/>
        <w:ind w:firstLineChars="200" w:firstLine="643"/>
        <w:contextualSpacing/>
        <w:rPr>
          <w:rFonts w:ascii="仿宋" w:eastAsia="仿宋" w:hAnsi="仿宋"/>
          <w:kern w:val="0"/>
          <w:sz w:val="32"/>
          <w:szCs w:val="32"/>
          <w:shd w:val="clear" w:color="auto" w:fill="FFFFFF"/>
          <w:lang w:val="zh-CN"/>
        </w:rPr>
      </w:pPr>
      <w:r>
        <w:rPr>
          <w:rFonts w:ascii="仿宋" w:eastAsia="仿宋" w:hAnsi="仿宋" w:hint="eastAsia"/>
          <w:b/>
          <w:kern w:val="0"/>
          <w:sz w:val="32"/>
          <w:szCs w:val="32"/>
          <w:shd w:val="clear" w:color="auto" w:fill="FFFFFF"/>
          <w:lang w:val="zh-CN"/>
        </w:rPr>
        <w:t>（二）存在问题。</w:t>
      </w:r>
      <w:r>
        <w:rPr>
          <w:rFonts w:ascii="仿宋" w:eastAsia="仿宋" w:hAnsi="仿宋" w:hint="eastAsia"/>
          <w:kern w:val="0"/>
          <w:sz w:val="32"/>
          <w:szCs w:val="32"/>
          <w:shd w:val="clear" w:color="auto" w:fill="FFFFFF"/>
          <w:lang w:val="zh-CN"/>
        </w:rPr>
        <w:t>因疫情原因，在押人员医疗费、核酸检测、疫情防控等费用增加，且年初预算时未预算这些经费，致使执行时实际产生经费高于预算经费。</w:t>
      </w:r>
    </w:p>
    <w:p w:rsidR="009D3415" w:rsidRDefault="00E26593" w:rsidP="006E0425">
      <w:pPr>
        <w:widowControl/>
        <w:adjustRightInd w:val="0"/>
        <w:snapToGrid w:val="0"/>
        <w:spacing w:line="620" w:lineRule="exact"/>
        <w:ind w:firstLineChars="200" w:firstLine="643"/>
        <w:contextualSpacing/>
        <w:jc w:val="left"/>
        <w:rPr>
          <w:rFonts w:ascii="仿宋_GB2312" w:eastAsia="仿宋_GB2312" w:hAnsi="Calibri" w:cs="仿宋"/>
          <w:kern w:val="0"/>
          <w:sz w:val="32"/>
          <w:szCs w:val="32"/>
          <w:lang w:val="zh-CN"/>
        </w:rPr>
      </w:pPr>
      <w:r>
        <w:rPr>
          <w:rFonts w:ascii="仿宋" w:eastAsia="仿宋" w:hAnsi="仿宋" w:hint="eastAsia"/>
          <w:b/>
          <w:kern w:val="0"/>
          <w:sz w:val="32"/>
          <w:szCs w:val="32"/>
          <w:shd w:val="clear" w:color="auto" w:fill="FFFFFF"/>
          <w:lang w:val="zh-CN"/>
        </w:rPr>
        <w:t>（三）改进建议。</w:t>
      </w:r>
      <w:r>
        <w:rPr>
          <w:rFonts w:ascii="仿宋" w:eastAsia="仿宋" w:hAnsi="仿宋" w:hint="eastAsia"/>
          <w:sz w:val="32"/>
          <w:szCs w:val="32"/>
        </w:rPr>
        <w:t>科学决策、合理预算，严格控制预算执行率，确保预算资金使用规范、高效。</w:t>
      </w:r>
    </w:p>
    <w:p w:rsidR="008F4953" w:rsidRPr="00131680" w:rsidRDefault="00C90343" w:rsidP="009B2A98">
      <w:pPr>
        <w:spacing w:line="600" w:lineRule="exact"/>
        <w:jc w:val="left"/>
        <w:outlineLvl w:val="0"/>
      </w:pPr>
      <w:r w:rsidRPr="00131680">
        <w:fldChar w:fldCharType="begin"/>
      </w:r>
      <w:r w:rsidR="008F4953" w:rsidRPr="00131680">
        <w:instrText>HYPERLINK "C:\\Users\\Administrator\\Desktop\\</w:instrText>
      </w:r>
      <w:r w:rsidR="008F4953" w:rsidRPr="00131680">
        <w:instrText>看守所</w:instrText>
      </w:r>
      <w:r w:rsidR="008F4953" w:rsidRPr="00131680">
        <w:instrText>2022</w:instrText>
      </w:r>
      <w:r w:rsidR="008F4953" w:rsidRPr="00131680">
        <w:instrText>年项目绩效自评</w:instrText>
      </w:r>
      <w:r w:rsidR="008F4953" w:rsidRPr="00131680">
        <w:instrText>.zip"</w:instrText>
      </w:r>
      <w:r w:rsidRPr="00131680">
        <w:fldChar w:fldCharType="separate"/>
      </w:r>
    </w:p>
    <w:p w:rsidR="008F4953" w:rsidRPr="0023537A" w:rsidRDefault="00C90343" w:rsidP="00131680">
      <w:pPr>
        <w:spacing w:line="1200" w:lineRule="exact"/>
        <w:ind w:firstLineChars="200" w:firstLine="420"/>
        <w:jc w:val="center"/>
        <w:outlineLvl w:val="0"/>
        <w:rPr>
          <w:rFonts w:ascii="楷体" w:eastAsia="楷体" w:hAnsi="楷体"/>
          <w:sz w:val="32"/>
          <w:szCs w:val="32"/>
        </w:rPr>
      </w:pPr>
      <w:r w:rsidRPr="00131680">
        <w:fldChar w:fldCharType="end"/>
      </w:r>
      <w:r w:rsidR="008F4953" w:rsidRPr="0023537A">
        <w:rPr>
          <w:sz w:val="32"/>
          <w:szCs w:val="32"/>
        </w:rPr>
        <w:t xml:space="preserve"> </w:t>
      </w:r>
      <w:hyperlink r:id="rId15" w:history="1">
        <w:r w:rsidR="0023537A" w:rsidRPr="0023537A">
          <w:rPr>
            <w:rStyle w:val="a9"/>
            <w:rFonts w:hint="eastAsia"/>
            <w:sz w:val="32"/>
            <w:szCs w:val="32"/>
          </w:rPr>
          <w:t>..\</w:t>
        </w:r>
        <w:r w:rsidR="0023537A" w:rsidRPr="0023537A">
          <w:rPr>
            <w:rStyle w:val="a9"/>
            <w:rFonts w:hint="eastAsia"/>
            <w:sz w:val="32"/>
            <w:szCs w:val="32"/>
          </w:rPr>
          <w:t>整体支出绩效自评</w:t>
        </w:r>
        <w:r w:rsidR="0023537A" w:rsidRPr="0023537A">
          <w:rPr>
            <w:rStyle w:val="a9"/>
            <w:rFonts w:hint="eastAsia"/>
            <w:sz w:val="32"/>
            <w:szCs w:val="32"/>
          </w:rPr>
          <w:t>\</w:t>
        </w:r>
        <w:r w:rsidR="0023537A" w:rsidRPr="0023537A">
          <w:rPr>
            <w:rStyle w:val="a9"/>
            <w:rFonts w:hint="eastAsia"/>
            <w:sz w:val="32"/>
            <w:szCs w:val="32"/>
          </w:rPr>
          <w:t>看守所</w:t>
        </w:r>
        <w:r w:rsidR="0023537A" w:rsidRPr="0023537A">
          <w:rPr>
            <w:rStyle w:val="a9"/>
            <w:rFonts w:hint="eastAsia"/>
            <w:sz w:val="32"/>
            <w:szCs w:val="32"/>
          </w:rPr>
          <w:t>2022</w:t>
        </w:r>
        <w:r w:rsidR="0023537A" w:rsidRPr="0023537A">
          <w:rPr>
            <w:rStyle w:val="a9"/>
            <w:rFonts w:hint="eastAsia"/>
            <w:sz w:val="32"/>
            <w:szCs w:val="32"/>
          </w:rPr>
          <w:t>年项目绩效自评</w:t>
        </w:r>
        <w:r w:rsidR="0023537A" w:rsidRPr="0023537A">
          <w:rPr>
            <w:rStyle w:val="a9"/>
            <w:rFonts w:hint="eastAsia"/>
            <w:sz w:val="32"/>
            <w:szCs w:val="32"/>
          </w:rPr>
          <w:t>.zip</w:t>
        </w:r>
      </w:hyperlink>
    </w:p>
    <w:p w:rsidR="008F4953" w:rsidRDefault="0023537A" w:rsidP="008F4953">
      <w:pPr>
        <w:spacing w:line="1200" w:lineRule="exact"/>
        <w:jc w:val="center"/>
        <w:outlineLvl w:val="0"/>
        <w:rPr>
          <w:rFonts w:ascii="黑体" w:eastAsia="黑体" w:hAnsi="黑体"/>
          <w:sz w:val="44"/>
          <w:szCs w:val="44"/>
        </w:rPr>
      </w:pPr>
      <w:r w:rsidRPr="0023537A">
        <w:rPr>
          <w:rFonts w:ascii="黑体" w:eastAsia="黑体" w:hAnsi="黑体"/>
          <w:sz w:val="44"/>
          <w:szCs w:val="44"/>
        </w:rPr>
        <w:object w:dxaOrig="3166" w:dyaOrig="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42pt" o:ole="">
            <v:imagedata r:id="rId16" o:title=""/>
          </v:shape>
          <o:OLEObject Type="Embed" ProgID="Package" ShapeID="_x0000_i1025" DrawAspect="Content" ObjectID="_1754381688" r:id="rId17"/>
        </w:object>
      </w:r>
    </w:p>
    <w:p w:rsidR="008F4953" w:rsidRDefault="008F4953" w:rsidP="008F4953">
      <w:pPr>
        <w:spacing w:line="1200" w:lineRule="exact"/>
        <w:jc w:val="center"/>
        <w:outlineLvl w:val="0"/>
        <w:rPr>
          <w:rFonts w:ascii="黑体" w:eastAsia="黑体" w:hAnsi="黑体"/>
          <w:sz w:val="44"/>
          <w:szCs w:val="44"/>
        </w:rPr>
      </w:pPr>
    </w:p>
    <w:p w:rsidR="008F4953" w:rsidRDefault="008F4953" w:rsidP="008F4953">
      <w:pPr>
        <w:spacing w:line="600" w:lineRule="exact"/>
        <w:outlineLvl w:val="0"/>
        <w:rPr>
          <w:rFonts w:ascii="黑体" w:eastAsia="黑体" w:hAnsi="黑体" w:hint="eastAsia"/>
          <w:sz w:val="44"/>
          <w:szCs w:val="44"/>
        </w:rPr>
      </w:pPr>
    </w:p>
    <w:p w:rsidR="0023537A" w:rsidRPr="0023537A" w:rsidRDefault="0023537A" w:rsidP="0023537A">
      <w:pPr>
        <w:pStyle w:val="a0"/>
        <w:spacing w:before="93"/>
      </w:pPr>
    </w:p>
    <w:p w:rsidR="008F4953" w:rsidRDefault="008F4953" w:rsidP="008F4953">
      <w:pPr>
        <w:pStyle w:val="a0"/>
        <w:spacing w:before="93"/>
      </w:pPr>
    </w:p>
    <w:p w:rsidR="00502764" w:rsidRDefault="00502764" w:rsidP="008F4953">
      <w:pPr>
        <w:pStyle w:val="a0"/>
        <w:spacing w:before="93"/>
      </w:pPr>
    </w:p>
    <w:p w:rsidR="009B2A98" w:rsidRPr="008F4953" w:rsidRDefault="009B2A98" w:rsidP="008F4953">
      <w:pPr>
        <w:pStyle w:val="a0"/>
        <w:spacing w:before="93"/>
      </w:pPr>
    </w:p>
    <w:p w:rsidR="008F4953" w:rsidRPr="008F4953" w:rsidRDefault="008F4953" w:rsidP="008F4953">
      <w:pPr>
        <w:pStyle w:val="a0"/>
        <w:spacing w:before="93"/>
      </w:pPr>
    </w:p>
    <w:p w:rsidR="009D3415" w:rsidRDefault="00E26593">
      <w:pPr>
        <w:spacing w:line="600" w:lineRule="exact"/>
        <w:jc w:val="center"/>
        <w:outlineLvl w:val="0"/>
        <w:rPr>
          <w:rFonts w:ascii="仿宋" w:eastAsia="仿宋" w:hAnsi="仿宋"/>
        </w:rPr>
      </w:pPr>
      <w:r>
        <w:rPr>
          <w:rFonts w:ascii="黑体" w:eastAsia="黑体" w:hAnsi="黑体" w:hint="eastAsia"/>
          <w:sz w:val="44"/>
          <w:szCs w:val="44"/>
        </w:rPr>
        <w:lastRenderedPageBreak/>
        <w:t>第</w:t>
      </w:r>
      <w:r>
        <w:rPr>
          <w:rStyle w:val="1Char"/>
          <w:rFonts w:ascii="黑体" w:eastAsia="黑体" w:hAnsi="黑体" w:hint="eastAsia"/>
          <w:b w:val="0"/>
        </w:rPr>
        <w:t>五部分 附表</w:t>
      </w:r>
      <w:bookmarkStart w:id="50" w:name="_Toc15396619"/>
    </w:p>
    <w:p w:rsidR="009D3415" w:rsidRDefault="00E26593">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50"/>
    </w:p>
    <w:p w:rsidR="009D3415" w:rsidRDefault="00E26593">
      <w:pPr>
        <w:pStyle w:val="2"/>
        <w:rPr>
          <w:rFonts w:ascii="仿宋" w:eastAsia="仿宋" w:hAnsi="仿宋"/>
        </w:rPr>
      </w:pPr>
      <w:bookmarkStart w:id="51" w:name="_Toc15396620"/>
      <w:r>
        <w:rPr>
          <w:rFonts w:ascii="仿宋" w:eastAsia="仿宋" w:hAnsi="仿宋" w:hint="eastAsia"/>
          <w:b w:val="0"/>
        </w:rPr>
        <w:t>二、收</w:t>
      </w:r>
      <w:r>
        <w:rPr>
          <w:rStyle w:val="2Char"/>
          <w:rFonts w:ascii="仿宋" w:eastAsia="仿宋" w:hAnsi="仿宋" w:hint="eastAsia"/>
        </w:rPr>
        <w:t>入决算表</w:t>
      </w:r>
      <w:bookmarkEnd w:id="51"/>
    </w:p>
    <w:p w:rsidR="009D3415" w:rsidRDefault="00E26593">
      <w:pPr>
        <w:pStyle w:val="2"/>
        <w:rPr>
          <w:rFonts w:ascii="仿宋" w:eastAsia="仿宋" w:hAnsi="仿宋"/>
        </w:rPr>
      </w:pPr>
      <w:bookmarkStart w:id="52"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52"/>
    </w:p>
    <w:p w:rsidR="009D3415" w:rsidRDefault="00E26593">
      <w:pPr>
        <w:pStyle w:val="2"/>
        <w:rPr>
          <w:rFonts w:ascii="仿宋" w:eastAsia="仿宋" w:hAnsi="仿宋"/>
          <w:b w:val="0"/>
        </w:rPr>
      </w:pPr>
      <w:bookmarkStart w:id="53"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53"/>
    </w:p>
    <w:p w:rsidR="009D3415" w:rsidRDefault="00E26593">
      <w:pPr>
        <w:pStyle w:val="2"/>
        <w:rPr>
          <w:rStyle w:val="2Char"/>
          <w:rFonts w:ascii="仿宋" w:eastAsia="仿宋" w:hAnsi="仿宋"/>
        </w:rPr>
      </w:pPr>
      <w:bookmarkStart w:id="54"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55" w:name="_Toc15396624"/>
      <w:bookmarkEnd w:id="54"/>
    </w:p>
    <w:p w:rsidR="009D3415" w:rsidRDefault="00E26593">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55"/>
    </w:p>
    <w:p w:rsidR="009D3415" w:rsidRDefault="00E26593">
      <w:pPr>
        <w:pStyle w:val="2"/>
        <w:rPr>
          <w:rFonts w:ascii="仿宋" w:eastAsia="仿宋" w:hAnsi="仿宋"/>
        </w:rPr>
      </w:pPr>
      <w:bookmarkStart w:id="56"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56"/>
    </w:p>
    <w:p w:rsidR="009D3415" w:rsidRDefault="00E26593">
      <w:pPr>
        <w:pStyle w:val="2"/>
        <w:rPr>
          <w:rFonts w:ascii="仿宋" w:eastAsia="仿宋" w:hAnsi="仿宋"/>
        </w:rPr>
      </w:pPr>
      <w:bookmarkStart w:id="57"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57"/>
    </w:p>
    <w:p w:rsidR="009D3415" w:rsidRDefault="00E26593">
      <w:pPr>
        <w:pStyle w:val="2"/>
        <w:rPr>
          <w:rFonts w:ascii="仿宋" w:eastAsia="仿宋" w:hAnsi="仿宋"/>
        </w:rPr>
      </w:pPr>
      <w:bookmarkStart w:id="58"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58"/>
    </w:p>
    <w:p w:rsidR="009D3415" w:rsidRDefault="00E26593">
      <w:pPr>
        <w:pStyle w:val="2"/>
        <w:rPr>
          <w:rFonts w:ascii="仿宋" w:eastAsia="仿宋" w:hAnsi="仿宋"/>
        </w:rPr>
      </w:pPr>
      <w:bookmarkStart w:id="59" w:name="_Toc15396629"/>
      <w:r>
        <w:rPr>
          <w:rStyle w:val="2Char"/>
          <w:rFonts w:ascii="仿宋" w:eastAsia="仿宋" w:hAnsi="仿宋" w:hint="eastAsia"/>
        </w:rPr>
        <w:t>十、</w:t>
      </w:r>
      <w:r>
        <w:rPr>
          <w:rFonts w:ascii="仿宋" w:eastAsia="仿宋" w:hAnsi="仿宋" w:hint="eastAsia"/>
          <w:b w:val="0"/>
        </w:rPr>
        <w:t>政</w:t>
      </w:r>
      <w:r>
        <w:rPr>
          <w:rStyle w:val="2Char"/>
          <w:rFonts w:ascii="仿宋" w:eastAsia="仿宋" w:hAnsi="仿宋" w:hint="eastAsia"/>
        </w:rPr>
        <w:t>府性基金预算财政拨款收入支出决算表</w:t>
      </w:r>
      <w:bookmarkEnd w:id="59"/>
    </w:p>
    <w:p w:rsidR="009D3415" w:rsidRDefault="00E26593">
      <w:pPr>
        <w:pStyle w:val="2"/>
        <w:rPr>
          <w:rStyle w:val="2Char"/>
          <w:rFonts w:ascii="仿宋" w:eastAsia="仿宋" w:hAnsi="仿宋"/>
        </w:rPr>
      </w:pPr>
      <w:bookmarkStart w:id="60" w:name="_Toc15396631"/>
      <w:r>
        <w:rPr>
          <w:rStyle w:val="2Char"/>
          <w:rFonts w:ascii="仿宋" w:eastAsia="仿宋" w:hAnsi="仿宋" w:hint="eastAsia"/>
        </w:rPr>
        <w:t>十一、</w:t>
      </w:r>
      <w:r>
        <w:rPr>
          <w:rFonts w:ascii="仿宋" w:eastAsia="仿宋" w:hAnsi="仿宋" w:hint="eastAsia"/>
          <w:b w:val="0"/>
        </w:rPr>
        <w:t>国</w:t>
      </w:r>
      <w:r>
        <w:rPr>
          <w:rStyle w:val="2Char"/>
          <w:rFonts w:ascii="仿宋" w:eastAsia="仿宋" w:hAnsi="仿宋" w:hint="eastAsia"/>
        </w:rPr>
        <w:t>有资本经营预算财政拨款收入支出决算表</w:t>
      </w:r>
      <w:bookmarkEnd w:id="60"/>
    </w:p>
    <w:p w:rsidR="009D3415" w:rsidRDefault="00E26593">
      <w:pPr>
        <w:rPr>
          <w:rStyle w:val="2Char"/>
          <w:rFonts w:ascii="仿宋" w:eastAsia="仿宋" w:hAnsi="仿宋"/>
          <w:b w:val="0"/>
          <w:bCs w:val="0"/>
        </w:rPr>
      </w:pPr>
      <w:r>
        <w:rPr>
          <w:rStyle w:val="2Char"/>
          <w:rFonts w:ascii="仿宋" w:eastAsia="仿宋" w:hAnsi="仿宋" w:hint="eastAsia"/>
          <w:b w:val="0"/>
          <w:bCs w:val="0"/>
        </w:rPr>
        <w:t>十二、国有资本经营预算财政拨款支出决算表</w:t>
      </w:r>
    </w:p>
    <w:p w:rsidR="009D3415" w:rsidRDefault="00E26593" w:rsidP="006E0425">
      <w:pPr>
        <w:pStyle w:val="a0"/>
        <w:spacing w:before="93"/>
      </w:pPr>
      <w:r>
        <w:rPr>
          <w:rStyle w:val="2Char"/>
          <w:rFonts w:ascii="仿宋" w:eastAsia="仿宋" w:hAnsi="仿宋" w:hint="eastAsia"/>
          <w:b w:val="0"/>
          <w:bCs w:val="0"/>
        </w:rPr>
        <w:t>十三、财政拨款“三公”经费支出决算表</w:t>
      </w:r>
    </w:p>
    <w:p w:rsidR="009D3415" w:rsidRDefault="009D3415">
      <w:pPr>
        <w:spacing w:line="580" w:lineRule="exact"/>
        <w:rPr>
          <w:rStyle w:val="1Char"/>
          <w:rFonts w:ascii="黑体" w:eastAsia="黑体" w:hAnsi="黑体"/>
          <w:b w:val="0"/>
        </w:rPr>
      </w:pPr>
    </w:p>
    <w:bookmarkEnd w:id="1"/>
    <w:p w:rsidR="009D3415" w:rsidRDefault="009D3415">
      <w:pPr>
        <w:widowControl/>
        <w:jc w:val="left"/>
        <w:rPr>
          <w:rFonts w:eastAsia="仿宋"/>
        </w:rPr>
      </w:pPr>
    </w:p>
    <w:sectPr w:rsidR="009D3415" w:rsidSect="009D3415">
      <w:headerReference w:type="default" r:id="rId18"/>
      <w:footerReference w:type="default" r:id="rId19"/>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B55" w:rsidRDefault="00104B55" w:rsidP="009D3415">
      <w:r>
        <w:separator/>
      </w:r>
    </w:p>
  </w:endnote>
  <w:endnote w:type="continuationSeparator" w:id="1">
    <w:p w:rsidR="00104B55" w:rsidRDefault="00104B55" w:rsidP="009D34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0000000" w:usb2="00000000" w:usb3="00000000" w:csb0="00040000" w:csb1="00000000"/>
    <w:embedRegular r:id="rId1" w:subsetted="1" w:fontKey="{C65187BF-3C6D-4763-84FA-E5524BBFC891}"/>
    <w:embedBold r:id="rId2" w:subsetted="1" w:fontKey="{9DA52FE0-E097-4E1D-B711-EF09447F4498}"/>
  </w:font>
  <w:font w:name="Calibri">
    <w:panose1 w:val="020F0502020204030204"/>
    <w:charset w:val="00"/>
    <w:family w:val="swiss"/>
    <w:pitch w:val="variable"/>
    <w:sig w:usb0="E00002FF" w:usb1="4000ACFF" w:usb2="00000001" w:usb3="00000000" w:csb0="0000019F" w:csb1="00000000"/>
    <w:embedRegular r:id="rId3" w:subsetted="1" w:fontKey="{F502FD42-72A1-43ED-99AB-C6C3261431E2}"/>
  </w:font>
  <w:font w:name="仿宋">
    <w:altName w:val="汉仪仿宋KW"/>
    <w:panose1 w:val="02010609060101010101"/>
    <w:charset w:val="86"/>
    <w:family w:val="modern"/>
    <w:pitch w:val="fixed"/>
    <w:sig w:usb0="800002BF" w:usb1="38CF7CFA" w:usb2="00000016" w:usb3="00000000" w:csb0="00040001" w:csb1="00000000"/>
    <w:embedRegular r:id="rId4" w:subsetted="1" w:fontKey="{C2D7D16A-0C40-4E04-8AB4-44D8459E486C}"/>
    <w:embedBold r:id="rId5" w:subsetted="1" w:fontKey="{A2D4DBE1-4EA4-45C1-AAB9-6A0CD14E65AD}"/>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6" w:subsetted="1" w:fontKey="{776DA82C-59DE-4CB2-941F-54401619B61C}"/>
    <w:embedBold r:id="rId7" w:subsetted="1" w:fontKey="{DCE99070-0E0C-4D2D-AA46-FAF2F2500D6E}"/>
  </w:font>
  <w:font w:name="??">
    <w:altName w:val="Times New Roman"/>
    <w:charset w:val="00"/>
    <w:family w:val="roman"/>
    <w:pitch w:val="default"/>
    <w:sig w:usb0="00000000" w:usb1="00000000" w:usb2="00000000" w:usb3="00000000" w:csb0="00000000" w:csb1="00000000"/>
  </w:font>
  <w:font w:name="方正小标宋简体">
    <w:altName w:val="Arial Unicode MS"/>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仿宋">
    <w:altName w:val="汉仪仿宋KW"/>
    <w:panose1 w:val="02010600040101010101"/>
    <w:charset w:val="86"/>
    <w:family w:val="auto"/>
    <w:pitch w:val="variable"/>
    <w:sig w:usb0="00000287" w:usb1="080F0000" w:usb2="00000010" w:usb3="00000000" w:csb0="0004009F" w:csb1="00000000"/>
    <w:embedRegular r:id="rId8" w:subsetted="1" w:fontKey="{7B8AC98F-39B7-4ADF-8F24-0A13D91D44A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415" w:rsidRDefault="00C90343">
    <w:pPr>
      <w:pStyle w:val="a6"/>
      <w:jc w:val="center"/>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9264;mso-wrap-style:none;mso-position-horizontal:center;mso-position-horizontal-relative:margin" filled="f" stroked="f">
          <v:textbox style="mso-fit-shape-to-text:t" inset="0,0,0,0">
            <w:txbxContent>
              <w:p w:rsidR="009D3415" w:rsidRDefault="00E26593">
                <w:pPr>
                  <w:pStyle w:val="a6"/>
                </w:pPr>
                <w:r>
                  <w:t>第</w:t>
                </w:r>
                <w:r>
                  <w:t xml:space="preserve"> </w:t>
                </w:r>
                <w:r w:rsidR="00C90343">
                  <w:fldChar w:fldCharType="begin"/>
                </w:r>
                <w:r>
                  <w:instrText xml:space="preserve"> PAGE  \* MERGEFORMAT </w:instrText>
                </w:r>
                <w:r w:rsidR="00C90343">
                  <w:fldChar w:fldCharType="separate"/>
                </w:r>
                <w:r w:rsidR="0023537A">
                  <w:rPr>
                    <w:noProof/>
                  </w:rPr>
                  <w:t>17</w:t>
                </w:r>
                <w:r w:rsidR="00C90343">
                  <w:fldChar w:fldCharType="end"/>
                </w:r>
                <w:r>
                  <w:t xml:space="preserve"> </w:t>
                </w:r>
                <w:r>
                  <w:t>页</w:t>
                </w:r>
                <w:r>
                  <w:t xml:space="preserve"> </w:t>
                </w:r>
                <w:r>
                  <w:t>共</w:t>
                </w:r>
                <w:r>
                  <w:t xml:space="preserve"> </w:t>
                </w:r>
                <w:fldSimple w:instr=" NUMPAGES  \* MERGEFORMAT ">
                  <w:r w:rsidR="0023537A">
                    <w:rPr>
                      <w:noProof/>
                    </w:rPr>
                    <w:t>18</w:t>
                  </w:r>
                </w:fldSimple>
                <w:r>
                  <w:t xml:space="preserve"> </w:t>
                </w:r>
                <w:r>
                  <w:t>页</w:t>
                </w:r>
              </w:p>
            </w:txbxContent>
          </v:textbox>
          <w10:wrap anchorx="margin"/>
        </v:shape>
      </w:pict>
    </w:r>
  </w:p>
  <w:p w:rsidR="009D3415" w:rsidRDefault="009D341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B55" w:rsidRDefault="00104B55" w:rsidP="009D3415">
      <w:r>
        <w:separator/>
      </w:r>
    </w:p>
  </w:footnote>
  <w:footnote w:type="continuationSeparator" w:id="1">
    <w:p w:rsidR="00104B55" w:rsidRDefault="00104B55" w:rsidP="009D34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415" w:rsidRDefault="009D3415">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BkZGFmMDBjYTE4MWY2YTMzZmQwNjdlZWJhMzM3YWEifQ=="/>
  </w:docVars>
  <w:rsids>
    <w:rsidRoot w:val="00F1361C"/>
    <w:rsid w:val="8BF89509"/>
    <w:rsid w:val="8FFE5862"/>
    <w:rsid w:val="AB3FC5E1"/>
    <w:rsid w:val="D8D6DB89"/>
    <w:rsid w:val="DAB953C8"/>
    <w:rsid w:val="DB6F4CAB"/>
    <w:rsid w:val="DF6F9789"/>
    <w:rsid w:val="F6FD0753"/>
    <w:rsid w:val="F9FE44C6"/>
    <w:rsid w:val="FFFDFBDA"/>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4B55"/>
    <w:rsid w:val="00114E9B"/>
    <w:rsid w:val="00131680"/>
    <w:rsid w:val="00142216"/>
    <w:rsid w:val="00144D6A"/>
    <w:rsid w:val="0014729F"/>
    <w:rsid w:val="00157BAB"/>
    <w:rsid w:val="001654D1"/>
    <w:rsid w:val="00174518"/>
    <w:rsid w:val="0018106D"/>
    <w:rsid w:val="001877A7"/>
    <w:rsid w:val="00191536"/>
    <w:rsid w:val="00196687"/>
    <w:rsid w:val="001C0962"/>
    <w:rsid w:val="001D27B0"/>
    <w:rsid w:val="001D7531"/>
    <w:rsid w:val="001E737D"/>
    <w:rsid w:val="001F0592"/>
    <w:rsid w:val="001F7506"/>
    <w:rsid w:val="002006CD"/>
    <w:rsid w:val="00202B36"/>
    <w:rsid w:val="00204B7A"/>
    <w:rsid w:val="00204CDE"/>
    <w:rsid w:val="0021101A"/>
    <w:rsid w:val="00220536"/>
    <w:rsid w:val="0023537A"/>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37E6"/>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20C"/>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7324"/>
    <w:rsid w:val="00502764"/>
    <w:rsid w:val="00505A47"/>
    <w:rsid w:val="00512FDA"/>
    <w:rsid w:val="00520DA0"/>
    <w:rsid w:val="005664BB"/>
    <w:rsid w:val="00566FFA"/>
    <w:rsid w:val="0057481D"/>
    <w:rsid w:val="0058486E"/>
    <w:rsid w:val="00585B33"/>
    <w:rsid w:val="0059014D"/>
    <w:rsid w:val="005B5C64"/>
    <w:rsid w:val="005B79BE"/>
    <w:rsid w:val="005C5337"/>
    <w:rsid w:val="005C6BD0"/>
    <w:rsid w:val="005D1C8B"/>
    <w:rsid w:val="005D468D"/>
    <w:rsid w:val="005D5CED"/>
    <w:rsid w:val="005F1A4C"/>
    <w:rsid w:val="00605688"/>
    <w:rsid w:val="006070AF"/>
    <w:rsid w:val="00607E6C"/>
    <w:rsid w:val="006101B1"/>
    <w:rsid w:val="00614E44"/>
    <w:rsid w:val="00616777"/>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0425"/>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5ED6"/>
    <w:rsid w:val="008E1DE7"/>
    <w:rsid w:val="008E707C"/>
    <w:rsid w:val="008F4953"/>
    <w:rsid w:val="00900B08"/>
    <w:rsid w:val="00902155"/>
    <w:rsid w:val="00902FA3"/>
    <w:rsid w:val="00905A95"/>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7B2D"/>
    <w:rsid w:val="009B2A98"/>
    <w:rsid w:val="009B2C43"/>
    <w:rsid w:val="009B4EAE"/>
    <w:rsid w:val="009B7573"/>
    <w:rsid w:val="009C22F4"/>
    <w:rsid w:val="009C2A4B"/>
    <w:rsid w:val="009C2E98"/>
    <w:rsid w:val="009D3415"/>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0343"/>
    <w:rsid w:val="00C91381"/>
    <w:rsid w:val="00C91CBB"/>
    <w:rsid w:val="00CB4E70"/>
    <w:rsid w:val="00CC09B6"/>
    <w:rsid w:val="00CC666F"/>
    <w:rsid w:val="00CD1828"/>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26593"/>
    <w:rsid w:val="00E32B94"/>
    <w:rsid w:val="00E331A1"/>
    <w:rsid w:val="00E33202"/>
    <w:rsid w:val="00E336A9"/>
    <w:rsid w:val="00E472B1"/>
    <w:rsid w:val="00E50624"/>
    <w:rsid w:val="00E568DF"/>
    <w:rsid w:val="00E64269"/>
    <w:rsid w:val="00E723AE"/>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5650E5"/>
    <w:rsid w:val="06581AF4"/>
    <w:rsid w:val="066E0107"/>
    <w:rsid w:val="07996F6E"/>
    <w:rsid w:val="0A2032A3"/>
    <w:rsid w:val="0B4F29C5"/>
    <w:rsid w:val="0F98263C"/>
    <w:rsid w:val="101860EC"/>
    <w:rsid w:val="10C055FF"/>
    <w:rsid w:val="118107EC"/>
    <w:rsid w:val="13D50BC4"/>
    <w:rsid w:val="16BB723D"/>
    <w:rsid w:val="1BE8440E"/>
    <w:rsid w:val="1D155CEE"/>
    <w:rsid w:val="1EEF1A85"/>
    <w:rsid w:val="1FF35744"/>
    <w:rsid w:val="23860B96"/>
    <w:rsid w:val="240371BF"/>
    <w:rsid w:val="29FD04D3"/>
    <w:rsid w:val="2C8A61B5"/>
    <w:rsid w:val="2DF04E50"/>
    <w:rsid w:val="2F040D46"/>
    <w:rsid w:val="319F7F4E"/>
    <w:rsid w:val="3304709D"/>
    <w:rsid w:val="34D36E3E"/>
    <w:rsid w:val="36AA5135"/>
    <w:rsid w:val="36F9A29E"/>
    <w:rsid w:val="376D39B2"/>
    <w:rsid w:val="37E16F03"/>
    <w:rsid w:val="385F3650"/>
    <w:rsid w:val="38D469F0"/>
    <w:rsid w:val="3D98207C"/>
    <w:rsid w:val="3E78745D"/>
    <w:rsid w:val="3FE4D96A"/>
    <w:rsid w:val="43E76465"/>
    <w:rsid w:val="44E268DA"/>
    <w:rsid w:val="45F8783E"/>
    <w:rsid w:val="4796014E"/>
    <w:rsid w:val="4A627F82"/>
    <w:rsid w:val="4ABDCA81"/>
    <w:rsid w:val="4B0E749A"/>
    <w:rsid w:val="4B4F25DA"/>
    <w:rsid w:val="4BE068DB"/>
    <w:rsid w:val="4D577224"/>
    <w:rsid w:val="4EAB630A"/>
    <w:rsid w:val="4ECE2238"/>
    <w:rsid w:val="537E6D0A"/>
    <w:rsid w:val="5AF92295"/>
    <w:rsid w:val="5CD71FC4"/>
    <w:rsid w:val="6C4A05C8"/>
    <w:rsid w:val="6DDF3E49"/>
    <w:rsid w:val="6E3FE50B"/>
    <w:rsid w:val="6E7E3605"/>
    <w:rsid w:val="6FF5CC65"/>
    <w:rsid w:val="715C0E4B"/>
    <w:rsid w:val="72734D90"/>
    <w:rsid w:val="72AD2542"/>
    <w:rsid w:val="73AD73D5"/>
    <w:rsid w:val="73B6EB34"/>
    <w:rsid w:val="744731E5"/>
    <w:rsid w:val="75D424DA"/>
    <w:rsid w:val="76E3355F"/>
    <w:rsid w:val="777770DC"/>
    <w:rsid w:val="778769C8"/>
    <w:rsid w:val="77DF336C"/>
    <w:rsid w:val="79EE5BA4"/>
    <w:rsid w:val="7A894339"/>
    <w:rsid w:val="7CD5C7E5"/>
    <w:rsid w:val="7DE7355E"/>
    <w:rsid w:val="7EEF11D3"/>
    <w:rsid w:val="7FA30C79"/>
    <w:rsid w:val="7FB7269E"/>
    <w:rsid w:val="7FC966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D3415"/>
    <w:pPr>
      <w:widowControl w:val="0"/>
      <w:jc w:val="both"/>
    </w:pPr>
    <w:rPr>
      <w:kern w:val="2"/>
      <w:sz w:val="21"/>
      <w:szCs w:val="24"/>
    </w:rPr>
  </w:style>
  <w:style w:type="paragraph" w:styleId="1">
    <w:name w:val="heading 1"/>
    <w:basedOn w:val="a"/>
    <w:next w:val="a"/>
    <w:link w:val="1Char1"/>
    <w:uiPriority w:val="9"/>
    <w:qFormat/>
    <w:rsid w:val="009D3415"/>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unhideWhenUsed/>
    <w:qFormat/>
    <w:rsid w:val="009D341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D3415"/>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9D3415"/>
    <w:pPr>
      <w:spacing w:beforeLines="30"/>
    </w:pPr>
    <w:rPr>
      <w:rFonts w:ascii="仿宋_GB2312" w:eastAsia="仿宋_GB2312"/>
      <w:kern w:val="0"/>
      <w:sz w:val="30"/>
    </w:rPr>
  </w:style>
  <w:style w:type="paragraph" w:styleId="a4">
    <w:name w:val="Body Text Indent"/>
    <w:basedOn w:val="a"/>
    <w:qFormat/>
    <w:rsid w:val="009D3415"/>
    <w:pPr>
      <w:spacing w:after="120"/>
      <w:ind w:leftChars="200" w:left="200"/>
    </w:pPr>
    <w:rPr>
      <w:rFonts w:ascii="仿宋_GB2312"/>
      <w:szCs w:val="32"/>
    </w:rPr>
  </w:style>
  <w:style w:type="paragraph" w:styleId="30">
    <w:name w:val="toc 3"/>
    <w:basedOn w:val="a"/>
    <w:next w:val="a"/>
    <w:uiPriority w:val="39"/>
    <w:unhideWhenUsed/>
    <w:qFormat/>
    <w:rsid w:val="009D3415"/>
    <w:pPr>
      <w:tabs>
        <w:tab w:val="right" w:leader="dot" w:pos="8296"/>
      </w:tabs>
      <w:ind w:leftChars="400" w:left="840"/>
    </w:pPr>
  </w:style>
  <w:style w:type="paragraph" w:styleId="a5">
    <w:name w:val="Balloon Text"/>
    <w:basedOn w:val="a"/>
    <w:link w:val="Char0"/>
    <w:uiPriority w:val="99"/>
    <w:semiHidden/>
    <w:unhideWhenUsed/>
    <w:qFormat/>
    <w:rsid w:val="009D3415"/>
    <w:rPr>
      <w:sz w:val="18"/>
      <w:szCs w:val="18"/>
    </w:rPr>
  </w:style>
  <w:style w:type="paragraph" w:styleId="a6">
    <w:name w:val="footer"/>
    <w:basedOn w:val="a"/>
    <w:link w:val="Char1"/>
    <w:uiPriority w:val="99"/>
    <w:qFormat/>
    <w:rsid w:val="009D3415"/>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9D3415"/>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9D3415"/>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9D3415"/>
    <w:pPr>
      <w:tabs>
        <w:tab w:val="right" w:leader="dot" w:pos="8296"/>
      </w:tabs>
      <w:ind w:leftChars="200" w:left="420"/>
    </w:pPr>
  </w:style>
  <w:style w:type="paragraph" w:styleId="21">
    <w:name w:val="Body Text First Indent 2"/>
    <w:basedOn w:val="a4"/>
    <w:uiPriority w:val="99"/>
    <w:unhideWhenUsed/>
    <w:qFormat/>
    <w:rsid w:val="009D3415"/>
    <w:pPr>
      <w:ind w:firstLineChars="200" w:firstLine="420"/>
    </w:pPr>
  </w:style>
  <w:style w:type="character" w:styleId="a8">
    <w:name w:val="Strong"/>
    <w:basedOn w:val="a1"/>
    <w:uiPriority w:val="99"/>
    <w:qFormat/>
    <w:rsid w:val="009D3415"/>
    <w:rPr>
      <w:b/>
    </w:rPr>
  </w:style>
  <w:style w:type="character" w:styleId="a9">
    <w:name w:val="Hyperlink"/>
    <w:basedOn w:val="a1"/>
    <w:uiPriority w:val="99"/>
    <w:unhideWhenUsed/>
    <w:qFormat/>
    <w:rsid w:val="009D3415"/>
    <w:rPr>
      <w:color w:val="0000FF" w:themeColor="hyperlink"/>
      <w:u w:val="single"/>
    </w:rPr>
  </w:style>
  <w:style w:type="paragraph" w:customStyle="1" w:styleId="5">
    <w:name w:val="标题 5（有编号）（绿盟科技）"/>
    <w:next w:val="a"/>
    <w:uiPriority w:val="99"/>
    <w:qFormat/>
    <w:rsid w:val="009D3415"/>
    <w:pPr>
      <w:keepNext/>
      <w:keepLines/>
      <w:widowControl w:val="0"/>
      <w:spacing w:before="280" w:after="156" w:line="377" w:lineRule="auto"/>
      <w:outlineLvl w:val="4"/>
    </w:pPr>
    <w:rPr>
      <w:rFonts w:ascii="Arial" w:eastAsia="黑体" w:hAnsi="Arial"/>
      <w:b/>
      <w:kern w:val="2"/>
      <w:sz w:val="24"/>
      <w:szCs w:val="28"/>
    </w:rPr>
  </w:style>
  <w:style w:type="character" w:customStyle="1" w:styleId="HeaderChar">
    <w:name w:val="Header Char"/>
    <w:basedOn w:val="a1"/>
    <w:uiPriority w:val="99"/>
    <w:semiHidden/>
    <w:qFormat/>
    <w:rsid w:val="009D3415"/>
    <w:rPr>
      <w:rFonts w:ascii="Times New Roman" w:hAnsi="Times New Roman"/>
      <w:sz w:val="18"/>
      <w:szCs w:val="18"/>
    </w:rPr>
  </w:style>
  <w:style w:type="character" w:customStyle="1" w:styleId="Char2">
    <w:name w:val="页眉 Char"/>
    <w:link w:val="a7"/>
    <w:uiPriority w:val="99"/>
    <w:semiHidden/>
    <w:qFormat/>
    <w:locked/>
    <w:rsid w:val="009D3415"/>
    <w:rPr>
      <w:sz w:val="18"/>
    </w:rPr>
  </w:style>
  <w:style w:type="character" w:customStyle="1" w:styleId="FooterChar">
    <w:name w:val="Footer Char"/>
    <w:basedOn w:val="a1"/>
    <w:uiPriority w:val="99"/>
    <w:semiHidden/>
    <w:qFormat/>
    <w:rsid w:val="009D3415"/>
    <w:rPr>
      <w:rFonts w:ascii="Times New Roman" w:hAnsi="Times New Roman"/>
      <w:sz w:val="18"/>
      <w:szCs w:val="18"/>
    </w:rPr>
  </w:style>
  <w:style w:type="character" w:customStyle="1" w:styleId="Char1">
    <w:name w:val="页脚 Char"/>
    <w:link w:val="a6"/>
    <w:uiPriority w:val="99"/>
    <w:qFormat/>
    <w:locked/>
    <w:rsid w:val="009D3415"/>
    <w:rPr>
      <w:sz w:val="18"/>
    </w:rPr>
  </w:style>
  <w:style w:type="character" w:customStyle="1" w:styleId="BodyTextChar">
    <w:name w:val="Body Text Char"/>
    <w:basedOn w:val="a1"/>
    <w:uiPriority w:val="99"/>
    <w:semiHidden/>
    <w:qFormat/>
    <w:rsid w:val="009D3415"/>
    <w:rPr>
      <w:rFonts w:ascii="Times New Roman" w:hAnsi="Times New Roman"/>
      <w:szCs w:val="24"/>
    </w:rPr>
  </w:style>
  <w:style w:type="character" w:customStyle="1" w:styleId="Char">
    <w:name w:val="正文文本 Char"/>
    <w:link w:val="a0"/>
    <w:uiPriority w:val="99"/>
    <w:qFormat/>
    <w:locked/>
    <w:rsid w:val="009D3415"/>
    <w:rPr>
      <w:rFonts w:ascii="仿宋_GB2312" w:eastAsia="仿宋_GB2312" w:hAnsi="Times New Roman"/>
      <w:sz w:val="24"/>
    </w:rPr>
  </w:style>
  <w:style w:type="paragraph" w:customStyle="1" w:styleId="Default">
    <w:name w:val="Default"/>
    <w:uiPriority w:val="99"/>
    <w:qFormat/>
    <w:rsid w:val="009D3415"/>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9D3415"/>
    <w:pPr>
      <w:ind w:firstLineChars="200" w:firstLine="420"/>
    </w:pPr>
  </w:style>
  <w:style w:type="character" w:customStyle="1" w:styleId="1Char">
    <w:name w:val="标题 1 Char"/>
    <w:basedOn w:val="a1"/>
    <w:link w:val="1"/>
    <w:uiPriority w:val="9"/>
    <w:qFormat/>
    <w:rsid w:val="009D3415"/>
    <w:rPr>
      <w:rFonts w:ascii="Times New Roman" w:hAnsi="Times New Roman"/>
      <w:b/>
      <w:bCs/>
      <w:kern w:val="44"/>
      <w:sz w:val="44"/>
      <w:szCs w:val="44"/>
    </w:rPr>
  </w:style>
  <w:style w:type="character" w:customStyle="1" w:styleId="2Char">
    <w:name w:val="标题 2 Char"/>
    <w:basedOn w:val="a1"/>
    <w:link w:val="2"/>
    <w:uiPriority w:val="9"/>
    <w:qFormat/>
    <w:rsid w:val="009D3415"/>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9D341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sid w:val="009D3415"/>
    <w:rPr>
      <w:rFonts w:ascii="Times New Roman" w:hAnsi="Times New Roman"/>
      <w:kern w:val="2"/>
      <w:sz w:val="18"/>
      <w:szCs w:val="18"/>
    </w:rPr>
  </w:style>
  <w:style w:type="character" w:customStyle="1" w:styleId="3Char">
    <w:name w:val="标题 3 Char"/>
    <w:basedOn w:val="a1"/>
    <w:link w:val="3"/>
    <w:uiPriority w:val="9"/>
    <w:qFormat/>
    <w:rsid w:val="009D3415"/>
    <w:rPr>
      <w:rFonts w:ascii="Times New Roman" w:hAnsi="Times New Roman"/>
      <w:b/>
      <w:bCs/>
      <w:kern w:val="2"/>
      <w:sz w:val="32"/>
      <w:szCs w:val="32"/>
    </w:rPr>
  </w:style>
  <w:style w:type="paragraph" w:customStyle="1" w:styleId="TOC2">
    <w:name w:val="TOC 标题2"/>
    <w:basedOn w:val="1"/>
    <w:next w:val="a"/>
    <w:uiPriority w:val="39"/>
    <w:unhideWhenUsed/>
    <w:qFormat/>
    <w:rsid w:val="009D341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b">
    <w:name w:val="四号正文"/>
    <w:basedOn w:val="a"/>
    <w:qFormat/>
    <w:rsid w:val="009D3415"/>
    <w:pPr>
      <w:spacing w:line="360" w:lineRule="auto"/>
    </w:pPr>
    <w:rPr>
      <w:rFonts w:ascii="??" w:hAnsi="??"/>
      <w:color w:val="000000"/>
      <w:kern w:val="0"/>
      <w:sz w:val="28"/>
      <w:szCs w:val="21"/>
      <w:lang w:val="zh-CN"/>
    </w:rPr>
  </w:style>
  <w:style w:type="paragraph" w:customStyle="1" w:styleId="11">
    <w:name w:val="正文1"/>
    <w:qFormat/>
    <w:rsid w:val="009D3415"/>
    <w:pPr>
      <w:widowControl w:val="0"/>
      <w:jc w:val="both"/>
    </w:pPr>
    <w:rPr>
      <w:sz w:val="32"/>
    </w:rPr>
  </w:style>
  <w:style w:type="character" w:customStyle="1" w:styleId="1Char1">
    <w:name w:val="标题 1 Char1"/>
    <w:basedOn w:val="a1"/>
    <w:link w:val="1"/>
    <w:uiPriority w:val="9"/>
    <w:qFormat/>
    <w:rsid w:val="009D3415"/>
    <w:rPr>
      <w:rFonts w:ascii="Times New Roman" w:hAnsi="Times New Roman"/>
      <w:b/>
      <w:bCs/>
      <w:kern w:val="44"/>
      <w:sz w:val="44"/>
      <w:szCs w:val="44"/>
    </w:rPr>
  </w:style>
  <w:style w:type="character" w:customStyle="1" w:styleId="2Char1">
    <w:name w:val="标题 2 Char1"/>
    <w:basedOn w:val="a1"/>
    <w:link w:val="2"/>
    <w:uiPriority w:val="9"/>
    <w:qFormat/>
    <w:rsid w:val="009D3415"/>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25972;&#20307;&#25903;&#20986;&#32489;&#25928;&#33258;&#35780;/&#30475;&#23432;&#25152;2022&#24180;&#39033;&#30446;&#32489;&#25928;&#33258;&#35780;.zip" TargetMode="Externa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26111111111111079"/>
          <c:y val="3.6111111111111149E-2"/>
        </c:manualLayout>
      </c:layout>
      <c:spPr>
        <a:noFill/>
        <a:ln>
          <a:noFill/>
        </a:ln>
        <a:effectLst/>
      </c:spPr>
    </c:title>
    <c:plotArea>
      <c:layout/>
      <c:barChart>
        <c:barDir val="col"/>
        <c:grouping val="clustered"/>
        <c:ser>
          <c:idx val="0"/>
          <c:order val="0"/>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2021年</c:v>
                </c:pt>
                <c:pt idx="1">
                  <c:v>2022年</c:v>
                </c:pt>
              </c:strCache>
            </c:strRef>
          </c:cat>
          <c:val>
            <c:numRef>
              <c:f>[工作簿1]Sheet1!$B$1:$B$2</c:f>
              <c:numCache>
                <c:formatCode>General</c:formatCode>
                <c:ptCount val="2"/>
                <c:pt idx="0">
                  <c:v>0</c:v>
                </c:pt>
                <c:pt idx="1">
                  <c:v>1492.3799999999999</c:v>
                </c:pt>
              </c:numCache>
            </c:numRef>
          </c:val>
        </c:ser>
        <c:dLbls>
          <c:showVal val="1"/>
        </c:dLbls>
        <c:gapWidth val="219"/>
        <c:overlap val="-27"/>
        <c:axId val="146678144"/>
        <c:axId val="146680064"/>
      </c:barChart>
      <c:catAx>
        <c:axId val="146678144"/>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6680064"/>
        <c:crosses val="autoZero"/>
        <c:auto val="1"/>
        <c:lblAlgn val="ctr"/>
        <c:lblOffset val="100"/>
      </c:catAx>
      <c:valAx>
        <c:axId val="1466800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667814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[工作簿1]Sheet1!$A$1:$A$4</c:f>
              <c:strCache>
                <c:ptCount val="4"/>
                <c:pt idx="0">
                  <c:v>一般公共预算财政拨款收入</c:v>
                </c:pt>
                <c:pt idx="1">
                  <c:v>政府性基金预算财政拨款收入</c:v>
                </c:pt>
                <c:pt idx="2">
                  <c:v>国有资本经营预算财政拨款收入</c:v>
                </c:pt>
                <c:pt idx="3">
                  <c:v>其他收入</c:v>
                </c:pt>
              </c:strCache>
            </c:strRef>
          </c:cat>
          <c:val>
            <c:numRef>
              <c:f>[工作簿1]Sheet1!$B$1:$B$4</c:f>
              <c:numCache>
                <c:formatCode>General</c:formatCode>
                <c:ptCount val="4"/>
                <c:pt idx="0">
                  <c:v>1492.3799999999999</c:v>
                </c:pt>
                <c:pt idx="1">
                  <c:v>0</c:v>
                </c:pt>
                <c:pt idx="2">
                  <c:v>0</c:v>
                </c:pt>
                <c:pt idx="3">
                  <c:v>0</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manualLayout>
          <c:xMode val="edge"/>
          <c:yMode val="edge"/>
          <c:x val="0.35611111111111099"/>
          <c:y val="3.125E-2"/>
        </c:manualLayout>
      </c:layout>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基本支出</c:v>
                </c:pt>
                <c:pt idx="1">
                  <c:v>项目支出</c:v>
                </c:pt>
              </c:strCache>
            </c:strRef>
          </c:cat>
          <c:val>
            <c:numRef>
              <c:f>[工作簿1]Sheet1!$B$1:$B$2</c:f>
              <c:numCache>
                <c:formatCode>General</c:formatCode>
                <c:ptCount val="2"/>
                <c:pt idx="0" formatCode="#,##0.00">
                  <c:v>1032.73</c:v>
                </c:pt>
                <c:pt idx="1">
                  <c:v>459.65000000000032</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spPr>
        <a:noFill/>
        <a:ln>
          <a:noFill/>
        </a:ln>
        <a:effectLst/>
      </c:spPr>
    </c:title>
    <c:plotArea>
      <c:layout/>
      <c:barChart>
        <c:barDir val="col"/>
        <c:grouping val="clustered"/>
        <c:ser>
          <c:idx val="0"/>
          <c:order val="0"/>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2021年</c:v>
                </c:pt>
                <c:pt idx="1">
                  <c:v>2022年</c:v>
                </c:pt>
              </c:strCache>
            </c:strRef>
          </c:cat>
          <c:val>
            <c:numRef>
              <c:f>[工作簿1]Sheet1!$B$1:$B$2</c:f>
              <c:numCache>
                <c:formatCode>#,##0.00</c:formatCode>
                <c:ptCount val="2"/>
                <c:pt idx="0">
                  <c:v>0</c:v>
                </c:pt>
                <c:pt idx="1">
                  <c:v>1492.3799999999999</c:v>
                </c:pt>
              </c:numCache>
            </c:numRef>
          </c:val>
        </c:ser>
        <c:dLbls>
          <c:showVal val="1"/>
        </c:dLbls>
        <c:gapWidth val="219"/>
        <c:overlap val="-27"/>
        <c:axId val="167619200"/>
        <c:axId val="167625088"/>
      </c:barChart>
      <c:catAx>
        <c:axId val="167619200"/>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7625088"/>
        <c:crosses val="autoZero"/>
        <c:auto val="1"/>
        <c:lblAlgn val="ctr"/>
        <c:lblOffset val="100"/>
      </c:catAx>
      <c:valAx>
        <c:axId val="167625088"/>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761920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spPr>
        <a:noFill/>
        <a:ln>
          <a:noFill/>
        </a:ln>
        <a:effectLst/>
      </c:spPr>
    </c:title>
    <c:plotArea>
      <c:layout/>
      <c:barChart>
        <c:barDir val="col"/>
        <c:grouping val="clustered"/>
        <c:ser>
          <c:idx val="0"/>
          <c:order val="0"/>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2021年</c:v>
                </c:pt>
                <c:pt idx="1">
                  <c:v>2022年</c:v>
                </c:pt>
              </c:strCache>
            </c:strRef>
          </c:cat>
          <c:val>
            <c:numRef>
              <c:f>[工作簿1]Sheet1!$B$1:$B$2</c:f>
              <c:numCache>
                <c:formatCode>#,##0.00</c:formatCode>
                <c:ptCount val="2"/>
                <c:pt idx="0">
                  <c:v>0</c:v>
                </c:pt>
                <c:pt idx="1">
                  <c:v>1492.3799999999999</c:v>
                </c:pt>
              </c:numCache>
            </c:numRef>
          </c:val>
        </c:ser>
        <c:dLbls>
          <c:showVal val="1"/>
        </c:dLbls>
        <c:gapWidth val="219"/>
        <c:overlap val="-27"/>
        <c:axId val="167636992"/>
        <c:axId val="167638528"/>
      </c:barChart>
      <c:catAx>
        <c:axId val="167636992"/>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7638528"/>
        <c:crosses val="autoZero"/>
        <c:auto val="1"/>
        <c:lblAlgn val="ctr"/>
        <c:lblOffset val="100"/>
      </c:catAx>
      <c:valAx>
        <c:axId val="167638528"/>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763699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[工作簿1]Sheet1!$A$1:$A$4</c:f>
              <c:strCache>
                <c:ptCount val="4"/>
                <c:pt idx="0">
                  <c:v>公共安全支出</c:v>
                </c:pt>
                <c:pt idx="1">
                  <c:v>社会保障和就业支出</c:v>
                </c:pt>
                <c:pt idx="2">
                  <c:v>卫生健康支出</c:v>
                </c:pt>
                <c:pt idx="3">
                  <c:v>住房保障支出</c:v>
                </c:pt>
              </c:strCache>
            </c:strRef>
          </c:cat>
          <c:val>
            <c:numRef>
              <c:f>[工作簿1]Sheet1!$B$1:$B$4</c:f>
              <c:numCache>
                <c:formatCode>General</c:formatCode>
                <c:ptCount val="4"/>
                <c:pt idx="0" formatCode="#,##0.00">
                  <c:v>1345.51</c:v>
                </c:pt>
                <c:pt idx="1">
                  <c:v>54.6</c:v>
                </c:pt>
                <c:pt idx="2">
                  <c:v>30.959999999999987</c:v>
                </c:pt>
                <c:pt idx="3">
                  <c:v>61.31</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manualLayout>
          <c:xMode val="edge"/>
          <c:yMode val="edge"/>
          <c:x val="0.24944444444444447"/>
          <c:y val="3.6111111111111149E-2"/>
        </c:manualLayout>
      </c:layout>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[工作簿1]Sheet1!$A$1:$A$3</c:f>
              <c:strCache>
                <c:ptCount val="3"/>
                <c:pt idx="0">
                  <c:v>因公出国（境）费支出</c:v>
                </c:pt>
                <c:pt idx="1">
                  <c:v>公务用车购置及运行维护费支出</c:v>
                </c:pt>
                <c:pt idx="2">
                  <c:v>公务接待费支出</c:v>
                </c:pt>
              </c:strCache>
            </c:strRef>
          </c:cat>
          <c:val>
            <c:numRef>
              <c:f>[工作簿1]Sheet1!$B$1:$B$3</c:f>
              <c:numCache>
                <c:formatCode>General</c:formatCode>
                <c:ptCount val="3"/>
                <c:pt idx="0" formatCode="#,##0.00">
                  <c:v>0</c:v>
                </c:pt>
                <c:pt idx="1">
                  <c:v>13.35000000000001</c:v>
                </c:pt>
                <c:pt idx="2">
                  <c:v>0</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899</Words>
  <Characters>5127</Characters>
  <Application>Microsoft Office Word</Application>
  <DocSecurity>0</DocSecurity>
  <Lines>42</Lines>
  <Paragraphs>12</Paragraphs>
  <ScaleCrop>false</ScaleCrop>
  <Company>四川省财政厅</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微软用户</cp:lastModifiedBy>
  <cp:revision>6</cp:revision>
  <cp:lastPrinted>2023-08-01T18:35:00Z</cp:lastPrinted>
  <dcterms:created xsi:type="dcterms:W3CDTF">2023-08-24T02:24:00Z</dcterms:created>
  <dcterms:modified xsi:type="dcterms:W3CDTF">2023-08-24T03:28:00Z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83F6AAB3B6C743169F5BC3A8FA4FC782_12</vt:lpwstr>
  </property>
</Properties>
</file>