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黑体" w:eastAsia="黑体"/>
          <w:sz w:val="32"/>
          <w:szCs w:val="32"/>
        </w:rPr>
      </w:pPr>
      <w:r>
        <w:rPr>
          <w:rFonts w:hint="eastAsia" w:ascii="黑体" w:hAnsi="黑体" w:eastAsia="黑体"/>
          <w:sz w:val="32"/>
          <w:szCs w:val="32"/>
        </w:rPr>
        <w:t>附件3</w:t>
      </w:r>
    </w:p>
    <w:p>
      <w:pPr>
        <w:spacing w:line="460" w:lineRule="exact"/>
        <w:jc w:val="center"/>
        <w:rPr>
          <w:rFonts w:hint="eastAsia" w:ascii="华文中宋" w:hAnsi="华文中宋" w:eastAsia="华文中宋"/>
          <w:b/>
          <w:sz w:val="44"/>
          <w:szCs w:val="44"/>
        </w:rPr>
      </w:pPr>
      <w:bookmarkStart w:id="0" w:name="_GoBack"/>
      <w:r>
        <w:rPr>
          <w:rFonts w:hint="eastAsia" w:ascii="华文中宋" w:hAnsi="华文中宋" w:eastAsia="华文中宋"/>
          <w:b/>
          <w:sz w:val="44"/>
          <w:szCs w:val="44"/>
        </w:rPr>
        <w:t>减轻处罚事项清单</w:t>
      </w:r>
      <w:bookmarkEnd w:id="0"/>
    </w:p>
    <w:p>
      <w:pPr>
        <w:spacing w:line="260" w:lineRule="exact"/>
        <w:jc w:val="center"/>
        <w:rPr>
          <w:rFonts w:hint="eastAsia" w:ascii="仿宋_GB2312" w:eastAsia="仿宋_GB2312"/>
          <w:szCs w:val="21"/>
        </w:rPr>
      </w:pPr>
    </w:p>
    <w:tbl>
      <w:tblPr>
        <w:tblStyle w:val="2"/>
        <w:tblW w:w="143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080"/>
        <w:gridCol w:w="720"/>
        <w:gridCol w:w="5760"/>
        <w:gridCol w:w="5760"/>
        <w:gridCol w:w="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序号</w:t>
            </w:r>
          </w:p>
        </w:tc>
        <w:tc>
          <w:tcPr>
            <w:tcW w:w="108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行政</w:t>
            </w:r>
          </w:p>
          <w:p>
            <w:pPr>
              <w:spacing w:line="260" w:lineRule="exact"/>
              <w:jc w:val="center"/>
              <w:rPr>
                <w:rFonts w:hint="eastAsia" w:ascii="仿宋_GB2312" w:eastAsia="仿宋_GB2312"/>
                <w:b/>
                <w:szCs w:val="21"/>
              </w:rPr>
            </w:pPr>
            <w:r>
              <w:rPr>
                <w:rFonts w:hint="eastAsia" w:ascii="仿宋_GB2312" w:eastAsia="仿宋_GB2312"/>
                <w:b/>
                <w:szCs w:val="21"/>
              </w:rPr>
              <w:t>处罚事项</w:t>
            </w:r>
          </w:p>
        </w:tc>
        <w:tc>
          <w:tcPr>
            <w:tcW w:w="72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实施机关</w:t>
            </w:r>
          </w:p>
        </w:tc>
        <w:tc>
          <w:tcPr>
            <w:tcW w:w="576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减轻处罚适用条件</w:t>
            </w:r>
          </w:p>
        </w:tc>
        <w:tc>
          <w:tcPr>
            <w:tcW w:w="576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法律依据</w:t>
            </w:r>
          </w:p>
        </w:tc>
        <w:tc>
          <w:tcPr>
            <w:tcW w:w="54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对未获公安许可擅自经营的处罚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0" w:lineRule="exact"/>
              <w:rPr>
                <w:rFonts w:hint="eastAsia" w:ascii="仿宋_GB2312" w:eastAsia="仿宋_GB2312"/>
                <w:spacing w:val="-8"/>
                <w:szCs w:val="21"/>
              </w:rPr>
            </w:pPr>
            <w:r>
              <w:rPr>
                <w:rFonts w:hint="eastAsia" w:ascii="仿宋_GB2312" w:eastAsia="仿宋_GB2312"/>
                <w:spacing w:val="-8"/>
                <w:szCs w:val="21"/>
              </w:rPr>
              <w:t>《中华人民共和国治安管理处罚法》第五十四条第一款第（三）项、第二款、第三款　　  第五十四条第一款第（三）项  有下列行为之一的，处十日以上十五日以下拘留，并处五百元以上一千元以下罚款；情节较轻的，处五日以下拘留或者五百元以下罚款：</w:t>
            </w:r>
          </w:p>
          <w:p>
            <w:pPr>
              <w:spacing w:line="240" w:lineRule="exact"/>
              <w:rPr>
                <w:rFonts w:hint="eastAsia" w:ascii="仿宋_GB2312" w:eastAsia="仿宋_GB2312"/>
                <w:spacing w:val="-8"/>
                <w:szCs w:val="21"/>
              </w:rPr>
            </w:pPr>
            <w:r>
              <w:rPr>
                <w:rFonts w:hint="eastAsia" w:ascii="仿宋_GB2312" w:eastAsia="仿宋_GB2312"/>
                <w:spacing w:val="-8"/>
                <w:szCs w:val="21"/>
              </w:rPr>
              <w:t>　　（三）未经许可，擅自经营按照国家规定需要由公安机关许可的行业的。</w:t>
            </w:r>
          </w:p>
          <w:p>
            <w:pPr>
              <w:spacing w:line="240" w:lineRule="exact"/>
              <w:rPr>
                <w:rFonts w:hint="eastAsia" w:ascii="仿宋_GB2312" w:eastAsia="仿宋_GB2312"/>
                <w:szCs w:val="21"/>
              </w:rPr>
            </w:pPr>
            <w:r>
              <w:rPr>
                <w:rFonts w:hint="eastAsia" w:ascii="仿宋_GB2312" w:eastAsia="仿宋_GB2312"/>
                <w:szCs w:val="21"/>
              </w:rPr>
              <w:t>　　第二款  有前款第三项行为的，予以取缔。</w:t>
            </w:r>
          </w:p>
          <w:p>
            <w:pPr>
              <w:spacing w:line="240" w:lineRule="exact"/>
              <w:rPr>
                <w:rFonts w:hint="eastAsia" w:ascii="仿宋_GB2312" w:eastAsia="仿宋_GB2312"/>
                <w:szCs w:val="21"/>
              </w:rPr>
            </w:pPr>
            <w:r>
              <w:rPr>
                <w:rFonts w:hint="eastAsia" w:ascii="仿宋_GB2312" w:eastAsia="仿宋_GB2312"/>
                <w:szCs w:val="21"/>
              </w:rPr>
              <w:t>　　第三款  取得公安机关许可的经营者，违反国家有关管理规定，情节严重的，公安机关可以吊销许可证。</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szCs w:val="21"/>
              </w:rPr>
              <w:t>未按规定办理《特种行业许可证》变更手续的处罚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0" w:lineRule="exact"/>
              <w:rPr>
                <w:rFonts w:hint="eastAsia" w:ascii="仿宋_GB2312" w:hAnsi="宋体" w:eastAsia="仿宋_GB2312"/>
                <w:szCs w:val="21"/>
              </w:rPr>
            </w:pPr>
            <w:r>
              <w:rPr>
                <w:rFonts w:hint="eastAsia" w:ascii="仿宋_GB2312" w:hAnsi="宋体" w:eastAsia="仿宋_GB2312"/>
                <w:bCs/>
                <w:szCs w:val="21"/>
              </w:rPr>
              <w:t>《四川省旅馆业治安管理办法》</w:t>
            </w:r>
            <w:r>
              <w:rPr>
                <w:rFonts w:hint="eastAsia" w:ascii="仿宋_GB2312" w:hAnsi="宋体" w:eastAsia="仿宋_GB2312"/>
                <w:szCs w:val="21"/>
              </w:rPr>
              <w:t>第二十八条  旅馆违反本办法规定，有下列行为之一的，公安机关责令整改，对经营单位处1000元以上 5000元以下罚款，对负直接责任的主管人员和其他直接责任人员处200元以上 500元以下罚款；情节严重的，责令停业整顿，直至吊销《特种行业许可证》；构成犯罪的，依法追究刑事责任：</w:t>
            </w:r>
          </w:p>
          <w:p>
            <w:pPr>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（一）未如实将旅客信息录入旅馆业治安管理信息系统传报公安机关；</w:t>
            </w:r>
          </w:p>
          <w:p>
            <w:pPr>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（二）未按照本办法规定办理《特种行业许可证》变更手续的；</w:t>
            </w:r>
          </w:p>
          <w:p>
            <w:pPr>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（三）未建立来访管理、财物保管、值班巡查等制度的。</w:t>
            </w:r>
          </w:p>
          <w:p>
            <w:pPr>
              <w:spacing w:line="240" w:lineRule="exact"/>
              <w:rPr>
                <w:rFonts w:hint="eastAsia" w:ascii="仿宋_GB2312" w:eastAsia="仿宋_GB2312"/>
                <w:szCs w:val="21"/>
              </w:rPr>
            </w:pPr>
            <w:r>
              <w:rPr>
                <w:rFonts w:hint="eastAsia" w:ascii="仿宋_GB2312" w:hAnsi="宋体" w:eastAsia="仿宋_GB2312"/>
                <w:szCs w:val="21"/>
              </w:rPr>
              <w:t>旅馆未配置安全技术防范设施的，按照《四川省公共安全技术防范管理条例》处罚</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对制造噪声干扰正常生活的处罚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0" w:lineRule="exact"/>
              <w:rPr>
                <w:rFonts w:hint="eastAsia" w:ascii="仿宋_GB2312" w:eastAsia="仿宋_GB2312"/>
                <w:szCs w:val="21"/>
              </w:rPr>
            </w:pPr>
            <w:r>
              <w:rPr>
                <w:rFonts w:hint="eastAsia" w:ascii="仿宋_GB2312" w:eastAsia="仿宋_GB2312"/>
                <w:szCs w:val="21"/>
              </w:rPr>
              <w:t>《中华人民共和国治安管理处罚法》第五十八条　</w:t>
            </w:r>
          </w:p>
          <w:p>
            <w:pPr>
              <w:spacing w:line="240" w:lineRule="exact"/>
              <w:rPr>
                <w:rFonts w:hint="eastAsia" w:ascii="仿宋_GB2312" w:eastAsia="仿宋_GB2312"/>
                <w:szCs w:val="21"/>
              </w:rPr>
            </w:pPr>
            <w:r>
              <w:rPr>
                <w:rFonts w:hint="eastAsia" w:ascii="仿宋_GB2312" w:eastAsia="仿宋_GB2312"/>
                <w:szCs w:val="21"/>
              </w:rPr>
              <w:t xml:space="preserve">    违反关于社会生活噪声污染防治的法律规定，制造噪声干扰他人正常生活的，处警告；警告后不改正的，处二百元以上五百元以下罚款。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对未携带许可证经道路运输烟花爆竹的处罚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《烟花爆竹安全管理条例》第四十条第（二）项</w:t>
            </w:r>
          </w:p>
          <w:p>
            <w:pPr>
              <w:spacing w:line="280" w:lineRule="exact"/>
              <w:rPr>
                <w:rFonts w:hint="eastAsia" w:ascii="仿宋_GB2312" w:eastAsia="仿宋_GB2312"/>
                <w:szCs w:val="21"/>
              </w:rPr>
            </w:pPr>
            <w:r>
              <w:rPr>
                <w:rFonts w:hint="eastAsia" w:ascii="仿宋_GB2312" w:eastAsia="仿宋_GB2312"/>
                <w:szCs w:val="21"/>
              </w:rPr>
              <w:t xml:space="preserve">    经由道路运输烟花爆竹，有下列行为之一的，由公安部门责令改正，处200元以上2000元以下的罚款：</w:t>
            </w:r>
          </w:p>
          <w:p>
            <w:pPr>
              <w:spacing w:line="280" w:lineRule="exact"/>
              <w:rPr>
                <w:rFonts w:hint="eastAsia" w:ascii="仿宋_GB2312" w:eastAsia="仿宋_GB2312"/>
                <w:szCs w:val="21"/>
              </w:rPr>
            </w:pPr>
            <w:r>
              <w:rPr>
                <w:rFonts w:hint="eastAsia" w:ascii="仿宋_GB2312" w:eastAsia="仿宋_GB2312"/>
                <w:szCs w:val="21"/>
              </w:rPr>
              <w:t xml:space="preserve">    (二)未随车携带《烟花爆竹道路运输许可证》的;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5</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对烟花爆竹道路运输车辆未按规定悬挂、安装警示标志的处罚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《烟花爆竹安全管理条例》第四十条第（三）项</w:t>
            </w:r>
          </w:p>
          <w:p>
            <w:pPr>
              <w:spacing w:line="280" w:lineRule="exact"/>
              <w:rPr>
                <w:rFonts w:hint="eastAsia" w:ascii="仿宋_GB2312" w:eastAsia="仿宋_GB2312"/>
                <w:szCs w:val="21"/>
              </w:rPr>
            </w:pPr>
            <w:r>
              <w:rPr>
                <w:rFonts w:hint="eastAsia" w:ascii="仿宋_GB2312" w:eastAsia="仿宋_GB2312"/>
                <w:szCs w:val="21"/>
              </w:rPr>
              <w:t xml:space="preserve">    经由道路运输烟花爆竹，有下列行为之一的，由公安部门责令改正，处200元以上2000元以下的罚款：</w:t>
            </w:r>
          </w:p>
          <w:p>
            <w:pPr>
              <w:spacing w:line="280" w:lineRule="exact"/>
              <w:rPr>
                <w:rFonts w:hint="eastAsia" w:ascii="仿宋_GB2312" w:eastAsia="仿宋_GB2312"/>
                <w:szCs w:val="21"/>
              </w:rPr>
            </w:pPr>
            <w:r>
              <w:rPr>
                <w:rFonts w:hint="eastAsia" w:ascii="仿宋_GB2312" w:eastAsia="仿宋_GB2312"/>
                <w:szCs w:val="21"/>
              </w:rPr>
              <w:t xml:space="preserve">   （三）运输车辆没有悬挂或者安装符合国家标准的易燃易爆危险物品警示标志的；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6</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对未按规定核销烟花爆竹道路运输许可证的处罚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《烟花爆竹安全管理条例》第四十条第（八）项</w:t>
            </w:r>
          </w:p>
          <w:p>
            <w:pPr>
              <w:spacing w:line="280" w:lineRule="exact"/>
              <w:rPr>
                <w:rFonts w:hint="eastAsia" w:ascii="仿宋_GB2312" w:eastAsia="仿宋_GB2312"/>
                <w:szCs w:val="21"/>
              </w:rPr>
            </w:pPr>
            <w:r>
              <w:rPr>
                <w:rFonts w:hint="eastAsia" w:ascii="仿宋_GB2312" w:eastAsia="仿宋_GB2312"/>
                <w:szCs w:val="21"/>
              </w:rPr>
              <w:t xml:space="preserve">    经由道路运输烟花爆竹，有下列行为之一的，由公安部门责令改正，处200元以上2000元以下的罚款：</w:t>
            </w:r>
          </w:p>
          <w:p>
            <w:pPr>
              <w:spacing w:line="280" w:lineRule="exact"/>
              <w:rPr>
                <w:rFonts w:hint="eastAsia" w:ascii="仿宋_GB2312" w:eastAsia="仿宋_GB2312"/>
                <w:szCs w:val="21"/>
              </w:rPr>
            </w:pPr>
            <w:r>
              <w:rPr>
                <w:rFonts w:hint="eastAsia" w:ascii="仿宋_GB2312" w:eastAsia="仿宋_GB2312"/>
                <w:szCs w:val="21"/>
              </w:rPr>
              <w:t xml:space="preserve">   （八）运达目的地后，未按规定时间将《烟花爆竹道路运输许可证》交回发证机关核销的。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7</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对转产、停产、停业、解散未备案处置方案的处罚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 xml:space="preserve">《危险化学品安全管理条例》第八十二条第二款 </w:t>
            </w:r>
          </w:p>
          <w:p>
            <w:pPr>
              <w:spacing w:line="280" w:lineRule="exact"/>
              <w:rPr>
                <w:rFonts w:hint="eastAsia" w:ascii="仿宋_GB2312" w:eastAsia="仿宋_GB2312"/>
                <w:szCs w:val="21"/>
              </w:rPr>
            </w:pPr>
            <w:r>
              <w:rPr>
                <w:rFonts w:hint="eastAsia" w:ascii="仿宋_GB2312" w:eastAsia="仿宋_GB2312"/>
                <w:szCs w:val="21"/>
              </w:rPr>
              <w:t xml:space="preserve">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 </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8</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对未按规定悬挂、喷涂危险化学品警示标志的处罚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《危险化学品安全管理条例》第八十九条第（一）项</w:t>
            </w:r>
          </w:p>
          <w:p>
            <w:pPr>
              <w:spacing w:line="280" w:lineRule="exact"/>
              <w:rPr>
                <w:rFonts w:hint="eastAsia" w:ascii="仿宋_GB2312" w:eastAsia="仿宋_GB2312"/>
                <w:szCs w:val="21"/>
              </w:rPr>
            </w:pPr>
            <w:r>
              <w:rPr>
                <w:rFonts w:hint="eastAsia" w:ascii="仿宋_GB2312" w:eastAsia="仿宋_GB2312"/>
                <w:szCs w:val="21"/>
              </w:rPr>
              <w:t xml:space="preserve">    有下列情形之一的，由公安机关责令改正，处1万元以上5万元以下的罚款；构成违反治安管理行为的，依法给予治安管理处罚：</w:t>
            </w:r>
          </w:p>
          <w:p>
            <w:pPr>
              <w:spacing w:line="280" w:lineRule="exact"/>
              <w:rPr>
                <w:rFonts w:hint="eastAsia" w:ascii="仿宋_GB2312" w:eastAsia="仿宋_GB2312"/>
                <w:szCs w:val="21"/>
              </w:rPr>
            </w:pPr>
            <w:r>
              <w:rPr>
                <w:rFonts w:hint="eastAsia" w:ascii="仿宋_GB2312" w:eastAsia="仿宋_GB2312"/>
                <w:szCs w:val="21"/>
              </w:rPr>
              <w:t xml:space="preserve">   （一）危险化学品运输车辆未悬挂或者喷涂警示标志，或者悬挂或者喷涂的警示标志不符合国家标准要求的； </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9</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对未按规定更正剧毒化学品购买许可证件回执填写错误的处罚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《剧毒化学品购买和公路运输许可证件管理办法》第二十三条第一款</w:t>
            </w:r>
          </w:p>
          <w:p>
            <w:pPr>
              <w:spacing w:line="280" w:lineRule="exact"/>
              <w:rPr>
                <w:rFonts w:hint="eastAsia" w:ascii="仿宋_GB2312" w:eastAsia="仿宋_GB2312"/>
                <w:szCs w:val="21"/>
              </w:rPr>
            </w:pPr>
            <w:r>
              <w:rPr>
                <w:rFonts w:hint="eastAsia" w:ascii="仿宋_GB2312" w:eastAsia="仿宋_GB2312"/>
                <w:szCs w:val="21"/>
              </w:rPr>
              <w:t xml:space="preserve">  《剧毒化学品购买凭证》或者《剧毒化学品准购证》回执第一联、回执第二联填写错误时，未按规定在涂改处加盖销售单位印章予以确认的，由公安机关责令改正，处以五百元以上一千元以下罚款。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10</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对未携带许可证经公路运输剧毒化学品的处罚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《剧毒化学品购买和公路运输许可证件管理办法》第二十四条第一款</w:t>
            </w:r>
          </w:p>
          <w:p>
            <w:pPr>
              <w:spacing w:line="280" w:lineRule="exact"/>
              <w:rPr>
                <w:rFonts w:hint="eastAsia" w:ascii="仿宋_GB2312" w:eastAsia="仿宋_GB2312"/>
                <w:szCs w:val="21"/>
              </w:rPr>
            </w:pPr>
            <w:r>
              <w:rPr>
                <w:rFonts w:hint="eastAsia" w:ascii="仿宋_GB2312" w:eastAsia="仿宋_GB2312"/>
                <w:szCs w:val="21"/>
              </w:rPr>
              <w:t xml:space="preserve">    通过公路运输剧毒化学品未随车携带《剧毒化学品公路运输通行证》的，由公安机关责令提供已依法领取《剧毒化学品公路运输通行证》的证明，处以五百元以上一千元以下罚款。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11</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对违反许可事项经公路运输剧毒化学品的处罚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《剧毒化学品购买和公路运输许可证件管理办法》第二十四条第二款</w:t>
            </w:r>
          </w:p>
          <w:p>
            <w:pPr>
              <w:spacing w:line="280" w:lineRule="exact"/>
              <w:rPr>
                <w:rFonts w:hint="eastAsia" w:ascii="仿宋_GB2312" w:eastAsia="仿宋_GB2312"/>
                <w:szCs w:val="21"/>
              </w:rPr>
            </w:pPr>
            <w:r>
              <w:rPr>
                <w:rFonts w:hint="eastAsia" w:ascii="仿宋_GB2312" w:eastAsia="仿宋_GB2312"/>
                <w:szCs w:val="21"/>
              </w:rPr>
              <w:t xml:space="preserve">    除不可抗力外，未按《剧毒化学品公路运输通行证》核准载明的运输车辆、驾驶人、押运人员、装载数量、有效期限、指定的路线、时间和速度运输剧毒化学品的，尚未造成严重后果的，由公安机关对单位处以一千元以上一万元以下罚款，对直接责任人员依法给予治安处罚；构成犯罪的，依法追究刑事责任。</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12</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对未按规定缴交剧毒化学品购买证件回执的处罚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《剧毒化学品购买和公路运输许可证件管理办法》第二十五条第（一）项</w:t>
            </w:r>
          </w:p>
          <w:p>
            <w:pPr>
              <w:spacing w:line="28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80" w:lineRule="exact"/>
              <w:rPr>
                <w:rFonts w:hint="eastAsia" w:ascii="仿宋_GB2312" w:eastAsia="仿宋_GB2312"/>
                <w:szCs w:val="21"/>
              </w:rPr>
            </w:pPr>
            <w:r>
              <w:rPr>
                <w:rFonts w:hint="eastAsia" w:ascii="仿宋_GB2312" w:eastAsia="仿宋_GB2312"/>
                <w:szCs w:val="21"/>
              </w:rPr>
              <w:t xml:space="preserve">    （一）除不可抗力外，未在规定时限内将《剧毒化学品购买凭证》、《剧毒化学品准购证》的回执交原发证公安机关或者销售单位所在地县级人民政府公安机关核查存档的；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13</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对未按规定缴交剧毒化学品公路运输通行证件的处罚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《剧毒化学品购买和公路运输许可证件管理办法》第二十五条第（二）项</w:t>
            </w:r>
          </w:p>
          <w:p>
            <w:pPr>
              <w:spacing w:line="28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80" w:lineRule="exact"/>
              <w:rPr>
                <w:rFonts w:hint="eastAsia" w:ascii="仿宋_GB2312" w:eastAsia="仿宋_GB2312"/>
                <w:szCs w:val="21"/>
              </w:rPr>
            </w:pPr>
            <w:r>
              <w:rPr>
                <w:rFonts w:hint="eastAsia" w:ascii="仿宋_GB2312" w:eastAsia="仿宋_GB2312"/>
                <w:szCs w:val="21"/>
              </w:rPr>
              <w:t xml:space="preserve">    （二）除不可抗力外，未在规定时限内将《剧毒化学品公路运输通行证》交目的地县级人民政府公安机关备案存查的；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14</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对未按规定缴交已使用剧毒化学品购买凭证存根的处罚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《剧毒化学品购买和公路运输许可证件管理办法》第二十五条第（三）项</w:t>
            </w:r>
          </w:p>
          <w:p>
            <w:pPr>
              <w:spacing w:line="28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80" w:lineRule="exact"/>
              <w:rPr>
                <w:rFonts w:hint="eastAsia" w:ascii="仿宋_GB2312" w:eastAsia="仿宋_GB2312"/>
                <w:szCs w:val="21"/>
              </w:rPr>
            </w:pPr>
            <w:r>
              <w:rPr>
                <w:rFonts w:hint="eastAsia" w:ascii="仿宋_GB2312" w:eastAsia="仿宋_GB2312"/>
                <w:szCs w:val="21"/>
              </w:rPr>
              <w:t xml:space="preserve">    （三）未按规定将已经使用的《剧毒化学品购买凭证》的存根或者因故不再需要使用的《剧毒化学品购买凭证》交回原发证公安机关核查存档的；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15</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对未按规定缴交不再需要使用的剧毒化学品购买凭证的处罚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《剧毒化学品购买和公路运输许可证件管理办法》第二十五条第（三）项</w:t>
            </w:r>
          </w:p>
          <w:p>
            <w:pPr>
              <w:spacing w:line="28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80" w:lineRule="exact"/>
              <w:rPr>
                <w:rFonts w:hint="eastAsia" w:ascii="仿宋_GB2312" w:eastAsia="仿宋_GB2312"/>
                <w:szCs w:val="21"/>
              </w:rPr>
            </w:pPr>
            <w:r>
              <w:rPr>
                <w:rFonts w:hint="eastAsia" w:ascii="仿宋_GB2312" w:eastAsia="仿宋_GB2312"/>
                <w:szCs w:val="21"/>
              </w:rPr>
              <w:t xml:space="preserve">    （三）未按规定将已经使用的《剧毒化学品购买凭证》的存根或者因故不再需要使用的《剧毒化学品购买凭证》交回原发证公安机关核查存档的；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16</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对未按规定作废、缴交填写错误的剧毒化学品购买凭证的处罚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6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《剧毒化学品购买和公路运输许可证件管理办法》第二十五条第（四）项</w:t>
            </w:r>
          </w:p>
          <w:p>
            <w:pPr>
              <w:spacing w:line="26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60" w:lineRule="exact"/>
              <w:rPr>
                <w:rFonts w:hint="eastAsia" w:ascii="仿宋_GB2312" w:eastAsia="仿宋_GB2312"/>
                <w:szCs w:val="21"/>
              </w:rPr>
            </w:pPr>
            <w:r>
              <w:rPr>
                <w:rFonts w:hint="eastAsia" w:ascii="仿宋_GB2312" w:eastAsia="仿宋_GB2312"/>
                <w:szCs w:val="21"/>
              </w:rPr>
              <w:t xml:space="preserve">    （四）未按规定将填写错误的《剧毒化学品购买凭证》注明作废并保留交回原发证公安机关核查存档的。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17</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对超过核准数量印制、出售营业性演出门票的处罚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eastAsia="仿宋_GB2312"/>
                <w:szCs w:val="21"/>
              </w:rPr>
              <w:t>《营业性演出管理条例》第五十一条第二款</w:t>
            </w:r>
          </w:p>
          <w:p>
            <w:pPr>
              <w:spacing w:line="246" w:lineRule="exact"/>
              <w:rPr>
                <w:rFonts w:hint="eastAsia" w:ascii="仿宋_GB2312" w:eastAsia="仿宋_GB2312"/>
                <w:szCs w:val="21"/>
              </w:rPr>
            </w:pPr>
            <w:r>
              <w:rPr>
                <w:rFonts w:hint="eastAsia" w:ascii="仿宋_GB2312" w:eastAsia="仿宋_GB2312"/>
                <w:szCs w:val="21"/>
              </w:rPr>
              <w:t>演出举办单位印刷、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18</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cs="宋体"/>
                <w:kern w:val="0"/>
                <w:szCs w:val="21"/>
              </w:rPr>
              <w:t>对印制、出售观众区域以外的营业性演出门票的处罚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eastAsia="仿宋_GB2312"/>
                <w:szCs w:val="21"/>
              </w:rPr>
              <w:t>《营业性演出管理条例》第五十一条第二款</w:t>
            </w:r>
          </w:p>
          <w:p>
            <w:pPr>
              <w:spacing w:line="246" w:lineRule="exact"/>
              <w:rPr>
                <w:rFonts w:hint="eastAsia" w:ascii="仿宋_GB2312" w:eastAsia="仿宋_GB2312"/>
                <w:szCs w:val="21"/>
              </w:rPr>
            </w:pPr>
            <w:r>
              <w:rPr>
                <w:rFonts w:hint="eastAsia" w:ascii="仿宋_GB2312" w:eastAsia="仿宋_GB2312"/>
                <w:szCs w:val="21"/>
              </w:rPr>
              <w:t xml:space="preserve">    演出举办单位印刷、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19</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cs="宋体"/>
                <w:kern w:val="0"/>
                <w:szCs w:val="21"/>
              </w:rPr>
              <w:t>对收购生产性废旧金属未如实登记的处罚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eastAsia="仿宋_GB2312"/>
                <w:szCs w:val="21"/>
              </w:rPr>
              <w:t>《废旧金属收购业治安管理办法》第八条、第十三条第一款第（五）项</w:t>
            </w:r>
          </w:p>
          <w:p>
            <w:pPr>
              <w:spacing w:line="246" w:lineRule="exact"/>
              <w:rPr>
                <w:rFonts w:hint="eastAsia" w:ascii="仿宋_GB2312" w:eastAsia="仿宋_GB2312"/>
                <w:szCs w:val="21"/>
              </w:rPr>
            </w:pPr>
            <w:r>
              <w:rPr>
                <w:rFonts w:hint="eastAsia" w:ascii="仿宋_GB2312" w:eastAsia="仿宋_GB2312"/>
                <w:szCs w:val="21"/>
              </w:rPr>
              <w:t xml:space="preserve">    第八条  收购废旧金属的企业在收购生产性废旧金属是，应当查验出售单位开具的证明，对出售单位的名称和经办人的姓名、住址、身份证号码以及物品的名称、数量、规格、新旧程序等如实进行登记。</w:t>
            </w:r>
          </w:p>
          <w:p>
            <w:pPr>
              <w:spacing w:line="246" w:lineRule="exact"/>
              <w:rPr>
                <w:rFonts w:hint="eastAsia" w:ascii="仿宋_GB2312" w:eastAsia="仿宋_GB2312"/>
                <w:szCs w:val="21"/>
              </w:rPr>
            </w:pPr>
            <w:r>
              <w:rPr>
                <w:rFonts w:hint="eastAsia" w:ascii="仿宋_GB2312" w:eastAsia="仿宋_GB2312"/>
                <w:szCs w:val="21"/>
              </w:rPr>
              <w:t xml:space="preserve">    第十三条第一款第（五）项  有下列情形之一的，由公安机关给予相应处罚</w:t>
            </w:r>
          </w:p>
          <w:p>
            <w:pPr>
              <w:spacing w:line="246" w:lineRule="exact"/>
              <w:rPr>
                <w:rFonts w:hint="eastAsia" w:ascii="仿宋_GB2312" w:eastAsia="仿宋_GB2312"/>
                <w:szCs w:val="21"/>
              </w:rPr>
            </w:pPr>
            <w:r>
              <w:rPr>
                <w:rFonts w:hint="eastAsia" w:ascii="仿宋_GB2312" w:eastAsia="仿宋_GB2312"/>
                <w:szCs w:val="21"/>
              </w:rPr>
              <w:t xml:space="preserve">    （五）违反本办法第八条规定，收购生产性废旧金属时未如实登记的，视情节轻重，处以2000元以上5000元以下的罚款、责令停业整顿。</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20</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cs="宋体"/>
                <w:kern w:val="0"/>
                <w:szCs w:val="21"/>
              </w:rPr>
              <w:t>对承修机动车不如实登记的处罚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6" w:lineRule="exact"/>
              <w:rPr>
                <w:rFonts w:hint="eastAsia" w:ascii="仿宋_GB2312" w:eastAsia="仿宋_GB2312"/>
                <w:spacing w:val="-6"/>
                <w:szCs w:val="21"/>
              </w:rPr>
            </w:pPr>
            <w:r>
              <w:rPr>
                <w:rFonts w:hint="eastAsia" w:ascii="仿宋_GB2312" w:eastAsia="仿宋_GB2312"/>
                <w:spacing w:val="-6"/>
                <w:szCs w:val="21"/>
              </w:rPr>
              <w:t>《机动车修理业、报废机动车回收业治安管理办法》第十四条</w:t>
            </w:r>
          </w:p>
          <w:p>
            <w:pPr>
              <w:spacing w:line="226" w:lineRule="exact"/>
              <w:rPr>
                <w:rFonts w:hint="eastAsia" w:ascii="仿宋_GB2312" w:eastAsia="仿宋_GB2312"/>
                <w:spacing w:val="-6"/>
                <w:szCs w:val="21"/>
              </w:rPr>
            </w:pPr>
            <w:r>
              <w:rPr>
                <w:rFonts w:hint="eastAsia" w:ascii="仿宋_GB2312" w:eastAsia="仿宋_GB2312"/>
                <w:spacing w:val="-6"/>
                <w:szCs w:val="21"/>
              </w:rPr>
              <w:t xml:space="preserve">    承修机动车或回收报废机动车不按规定如实登记的，对机动车修理企业和个体工商户处500元以上3000元以下罚款；</w:t>
            </w:r>
          </w:p>
          <w:p>
            <w:pPr>
              <w:spacing w:line="226" w:lineRule="exact"/>
              <w:rPr>
                <w:rFonts w:hint="eastAsia" w:ascii="仿宋_GB2312" w:eastAsia="仿宋_GB2312"/>
                <w:szCs w:val="21"/>
              </w:rPr>
            </w:pPr>
            <w:r>
              <w:rPr>
                <w:rFonts w:hint="eastAsia" w:ascii="仿宋_GB2312" w:eastAsia="仿宋_GB2312"/>
                <w:szCs w:val="21"/>
              </w:rPr>
              <w:t xml:space="preserve">    对报废机动车回收企业按照【部门规章】《废旧金属收购业治安管理办法》第十三条第五项规定处罚。</w:t>
            </w:r>
          </w:p>
          <w:p>
            <w:pPr>
              <w:spacing w:line="226" w:lineRule="exact"/>
              <w:rPr>
                <w:rFonts w:hint="eastAsia" w:ascii="仿宋_GB2312" w:eastAsia="仿宋_GB2312"/>
                <w:szCs w:val="21"/>
              </w:rPr>
            </w:pPr>
            <w:r>
              <w:rPr>
                <w:rFonts w:hint="eastAsia" w:ascii="仿宋_GB2312" w:eastAsia="仿宋_GB2312"/>
                <w:szCs w:val="21"/>
              </w:rPr>
              <w:t xml:space="preserve">    对前款机动车修理企业和报废机动车回收企业直接负责的主管人员和其他直接责任人员处警告或500元以下罚款。</w:t>
            </w:r>
          </w:p>
          <w:p>
            <w:pPr>
              <w:spacing w:line="226" w:lineRule="exact"/>
              <w:rPr>
                <w:rFonts w:hint="eastAsia" w:ascii="仿宋_GB2312" w:eastAsia="仿宋_GB2312"/>
                <w:szCs w:val="21"/>
              </w:rPr>
            </w:pPr>
            <w:r>
              <w:rPr>
                <w:rFonts w:hint="eastAsia" w:ascii="仿宋_GB2312" w:eastAsia="仿宋_GB2312"/>
                <w:szCs w:val="21"/>
              </w:rPr>
              <w:t>《废旧金属收购业治安管理办法》第十三条第（五）项</w:t>
            </w:r>
          </w:p>
          <w:p>
            <w:pPr>
              <w:spacing w:line="226" w:lineRule="exact"/>
              <w:rPr>
                <w:rFonts w:hint="eastAsia" w:ascii="仿宋_GB2312" w:eastAsia="仿宋_GB2312"/>
                <w:szCs w:val="21"/>
              </w:rPr>
            </w:pPr>
            <w:r>
              <w:rPr>
                <w:rFonts w:hint="eastAsia" w:ascii="仿宋_GB2312" w:eastAsia="仿宋_GB2312"/>
                <w:szCs w:val="21"/>
              </w:rPr>
              <w:t xml:space="preserve">     有下列情形之一的，由公安机关给予相应处罚：</w:t>
            </w:r>
          </w:p>
          <w:p>
            <w:pPr>
              <w:spacing w:line="226" w:lineRule="exact"/>
              <w:rPr>
                <w:rFonts w:hint="eastAsia" w:ascii="仿宋_GB2312" w:eastAsia="仿宋_GB2312"/>
                <w:szCs w:val="21"/>
              </w:rPr>
            </w:pPr>
            <w:r>
              <w:rPr>
                <w:rFonts w:hint="eastAsia" w:ascii="仿宋_GB2312" w:eastAsia="仿宋_GB2312"/>
                <w:szCs w:val="21"/>
              </w:rPr>
              <w:t xml:space="preserve">    （五）违反本办法第八条规定，收购生产性废旧金属时未如实登记的，视情节轻重，处以２０００元以上５０００元以下的罚款、责令停业整顿或者吊销特种行业许可证</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21</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cs="宋体"/>
                <w:kern w:val="0"/>
                <w:szCs w:val="21"/>
              </w:rPr>
              <w:t>对回收报废机动车不如实登记的处罚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6" w:lineRule="exact"/>
              <w:rPr>
                <w:rFonts w:hint="eastAsia" w:ascii="仿宋_GB2312" w:eastAsia="仿宋_GB2312"/>
                <w:spacing w:val="-6"/>
                <w:szCs w:val="21"/>
              </w:rPr>
            </w:pPr>
            <w:r>
              <w:rPr>
                <w:rFonts w:hint="eastAsia" w:ascii="仿宋_GB2312" w:eastAsia="仿宋_GB2312"/>
                <w:spacing w:val="-6"/>
                <w:szCs w:val="21"/>
              </w:rPr>
              <w:t>《机动车修理业、报废机动车回收业治安管理办法》第十四条</w:t>
            </w:r>
          </w:p>
          <w:p>
            <w:pPr>
              <w:spacing w:line="226" w:lineRule="exact"/>
              <w:rPr>
                <w:rFonts w:hint="eastAsia" w:ascii="仿宋_GB2312" w:eastAsia="仿宋_GB2312"/>
                <w:szCs w:val="21"/>
              </w:rPr>
            </w:pPr>
            <w:r>
              <w:rPr>
                <w:rFonts w:hint="eastAsia" w:ascii="仿宋_GB2312" w:eastAsia="仿宋_GB2312"/>
                <w:spacing w:val="-6"/>
                <w:szCs w:val="21"/>
              </w:rPr>
              <w:t xml:space="preserve">    承修机动车或回收报废机动车不按规定如实登记的，对机动车修理企业和个体工商户处500元以上3000元以下罚款</w:t>
            </w:r>
            <w:r>
              <w:rPr>
                <w:rFonts w:hint="eastAsia" w:ascii="仿宋_GB2312" w:eastAsia="仿宋_GB2312"/>
                <w:szCs w:val="21"/>
              </w:rPr>
              <w:t>；</w:t>
            </w:r>
          </w:p>
          <w:p>
            <w:pPr>
              <w:spacing w:line="226" w:lineRule="exact"/>
              <w:rPr>
                <w:rFonts w:hint="eastAsia" w:ascii="仿宋_GB2312" w:eastAsia="仿宋_GB2312"/>
                <w:szCs w:val="21"/>
              </w:rPr>
            </w:pPr>
            <w:r>
              <w:rPr>
                <w:rFonts w:hint="eastAsia" w:ascii="仿宋_GB2312" w:eastAsia="仿宋_GB2312"/>
                <w:szCs w:val="21"/>
              </w:rPr>
              <w:t xml:space="preserve">    对报废机动车回收企业按照【部门规章】《废旧金属收购业治安管理办法》第十三条第一款第五项规定处罚。</w:t>
            </w:r>
          </w:p>
          <w:p>
            <w:pPr>
              <w:spacing w:line="226" w:lineRule="exact"/>
              <w:rPr>
                <w:rFonts w:hint="eastAsia" w:ascii="仿宋_GB2312" w:eastAsia="仿宋_GB2312"/>
                <w:szCs w:val="21"/>
              </w:rPr>
            </w:pPr>
            <w:r>
              <w:rPr>
                <w:rFonts w:hint="eastAsia" w:ascii="仿宋_GB2312" w:eastAsia="仿宋_GB2312"/>
                <w:szCs w:val="21"/>
              </w:rPr>
              <w:t xml:space="preserve">    对前款机动车修理企业和报废机动车回收企业直接负责的主管人员和其他直接责任人员处警告或500元以下罚款。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22</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对未按规定查验证明文件处罚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6" w:lineRule="exact"/>
              <w:rPr>
                <w:rFonts w:hint="eastAsia" w:ascii="仿宋_GB2312" w:eastAsia="仿宋_GB2312"/>
                <w:szCs w:val="21"/>
              </w:rPr>
            </w:pPr>
            <w:r>
              <w:rPr>
                <w:rFonts w:hint="eastAsia" w:ascii="仿宋_GB2312" w:eastAsia="仿宋_GB2312"/>
                <w:szCs w:val="21"/>
              </w:rPr>
              <w:t>《典当管理办法》第三十五条、第六十五条</w:t>
            </w:r>
          </w:p>
          <w:p>
            <w:pPr>
              <w:spacing w:line="226" w:lineRule="exact"/>
              <w:rPr>
                <w:rFonts w:hint="eastAsia" w:ascii="仿宋_GB2312" w:eastAsia="仿宋_GB2312"/>
                <w:szCs w:val="21"/>
              </w:rPr>
            </w:pPr>
            <w:r>
              <w:rPr>
                <w:rFonts w:hint="eastAsia" w:ascii="仿宋_GB2312" w:eastAsia="仿宋_GB2312"/>
                <w:szCs w:val="21"/>
              </w:rPr>
              <w:t xml:space="preserve">    第三十五条  办理出当与赎当，当户均应当出具本人的有效身份证件。当户为单位的，经办人员应当出具单位证明和经办人的有效身份证件；委托典当中，被委托人应当出具典当委托书、本人和委托人的有效身份证件。 </w:t>
            </w:r>
          </w:p>
          <w:p>
            <w:pPr>
              <w:spacing w:line="226" w:lineRule="exact"/>
              <w:rPr>
                <w:rFonts w:hint="eastAsia" w:ascii="仿宋_GB2312" w:eastAsia="仿宋_GB2312"/>
                <w:szCs w:val="21"/>
              </w:rPr>
            </w:pPr>
            <w:r>
              <w:rPr>
                <w:rFonts w:hint="eastAsia" w:ascii="仿宋_GB2312" w:eastAsia="仿宋_GB2312"/>
                <w:szCs w:val="21"/>
              </w:rPr>
              <w:t xml:space="preserve">　　除前款所列证件外，出当时，当户应当如实向典当行提供当物的来源及相关证明材料。赎当时，当户应当出示当票。 </w:t>
            </w:r>
          </w:p>
          <w:p>
            <w:pPr>
              <w:spacing w:line="226" w:lineRule="exact"/>
              <w:rPr>
                <w:rFonts w:hint="eastAsia" w:ascii="仿宋_GB2312" w:eastAsia="仿宋_GB2312"/>
                <w:szCs w:val="21"/>
              </w:rPr>
            </w:pPr>
            <w:r>
              <w:rPr>
                <w:rFonts w:hint="eastAsia" w:ascii="仿宋_GB2312" w:eastAsia="仿宋_GB2312"/>
                <w:szCs w:val="21"/>
              </w:rPr>
              <w:t xml:space="preserve">　　典当行应当查验当户出具的本条第二款所列证明文件。 </w:t>
            </w:r>
          </w:p>
          <w:p>
            <w:pPr>
              <w:spacing w:line="226" w:lineRule="exact"/>
              <w:rPr>
                <w:rFonts w:hint="eastAsia" w:ascii="仿宋_GB2312" w:eastAsia="仿宋_GB2312"/>
                <w:szCs w:val="21"/>
              </w:rPr>
            </w:pPr>
            <w:r>
              <w:rPr>
                <w:rFonts w:hint="eastAsia" w:ascii="仿宋_GB2312" w:eastAsia="仿宋_GB2312"/>
                <w:szCs w:val="21"/>
              </w:rPr>
              <w:t>　　第六十五条  典当行违反本办法第三十五条第三款或者第五十一条规定的，由县级以上人民政府公安机关责令改正，并处200元以上1000元以下罚款。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23</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对未按规定记录、统计、报送典当信息的处罚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6" w:lineRule="exact"/>
              <w:rPr>
                <w:rFonts w:hint="eastAsia" w:ascii="仿宋_GB2312" w:eastAsia="仿宋_GB2312"/>
                <w:szCs w:val="21"/>
              </w:rPr>
            </w:pPr>
            <w:r>
              <w:rPr>
                <w:rFonts w:hint="eastAsia" w:ascii="仿宋_GB2312" w:eastAsia="仿宋_GB2312"/>
                <w:szCs w:val="21"/>
              </w:rPr>
              <w:t>《典当管理办法》第五十一条、第六十五条</w:t>
            </w:r>
          </w:p>
          <w:p>
            <w:pPr>
              <w:spacing w:line="226" w:lineRule="exact"/>
              <w:rPr>
                <w:rFonts w:hint="eastAsia" w:ascii="仿宋_GB2312" w:eastAsia="仿宋_GB2312"/>
                <w:szCs w:val="21"/>
              </w:rPr>
            </w:pPr>
            <w:r>
              <w:rPr>
                <w:rFonts w:hint="eastAsia" w:ascii="仿宋_GB2312" w:eastAsia="仿宋_GB2312"/>
                <w:szCs w:val="21"/>
              </w:rPr>
              <w:t xml:space="preserve">    第五十一条  典当行应当如实记录、统计质押当物和当户信息，并按照所在地县级以上人民政府公安机关的要求报送备查。 </w:t>
            </w:r>
          </w:p>
          <w:p>
            <w:pPr>
              <w:spacing w:line="226" w:lineRule="exact"/>
              <w:rPr>
                <w:rFonts w:hint="eastAsia" w:ascii="仿宋_GB2312" w:eastAsia="仿宋_GB2312"/>
                <w:szCs w:val="21"/>
              </w:rPr>
            </w:pPr>
            <w:r>
              <w:rPr>
                <w:rFonts w:hint="eastAsia" w:ascii="仿宋_GB2312" w:eastAsia="仿宋_GB2312"/>
                <w:szCs w:val="21"/>
              </w:rPr>
              <w:t xml:space="preserve">    第六十五条  典当行违反本办法第三十五条第三款或者第五十一条规定的，由县级以上人民政府公安机关责令改正，并处200元以上1000元以下罚款。”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24</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对未按规定保存回收生产性废旧金属登记资料的处罚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8"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8" w:lineRule="exact"/>
              <w:rPr>
                <w:rFonts w:hint="eastAsia" w:ascii="仿宋_GB2312" w:eastAsia="仿宋_GB2312"/>
                <w:szCs w:val="21"/>
              </w:rPr>
            </w:pPr>
            <w:r>
              <w:rPr>
                <w:rFonts w:hint="eastAsia" w:ascii="仿宋_GB2312" w:eastAsia="仿宋_GB2312"/>
                <w:szCs w:val="21"/>
              </w:rPr>
              <w:t>《再生资源回收管理办法》第十条第三款   再生资源回收企业回收生产性废旧金属时，应当对物品的名称、数量、规格、新旧程度等如实进行登记。出售人为单位的，应当查验出售单位开具的证明，并如实登记出售单位名称、经办人姓名、住址、身份证号码；出售人为个人的，应当如实登记出售人</w:t>
            </w:r>
            <w:r>
              <w:rPr>
                <w:rFonts w:hint="eastAsia" w:ascii="仿宋_GB2312" w:eastAsia="仿宋_GB2312"/>
                <w:spacing w:val="-6"/>
                <w:szCs w:val="21"/>
              </w:rPr>
              <w:t>的姓名、住址、身份证号码。登记资料保存期限不得少于两年。</w:t>
            </w:r>
          </w:p>
          <w:p>
            <w:pPr>
              <w:spacing w:line="228" w:lineRule="exact"/>
              <w:rPr>
                <w:rFonts w:hint="eastAsia" w:ascii="仿宋_GB2312" w:eastAsia="仿宋_GB2312"/>
                <w:szCs w:val="21"/>
              </w:rPr>
            </w:pPr>
            <w:r>
              <w:rPr>
                <w:rFonts w:hint="eastAsia" w:ascii="仿宋_GB2312" w:eastAsia="仿宋_GB2312"/>
                <w:szCs w:val="21"/>
              </w:rPr>
              <w:t>　  第二十四条  违反本办法第十条第三款规定的，由公安机关责令改正，并处500元以上1000元以下罚款。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25</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对不落实单位内部治安保卫措施的处罚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8"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8" w:lineRule="exact"/>
              <w:rPr>
                <w:rFonts w:hint="eastAsia" w:ascii="仿宋_GB2312" w:eastAsia="仿宋_GB2312"/>
                <w:spacing w:val="-6"/>
                <w:szCs w:val="21"/>
              </w:rPr>
            </w:pPr>
            <w:r>
              <w:rPr>
                <w:rFonts w:hint="eastAsia" w:ascii="仿宋_GB2312" w:eastAsia="仿宋_GB2312"/>
                <w:spacing w:val="-6"/>
                <w:szCs w:val="21"/>
              </w:rPr>
              <w:t>《企业事业单位内部治安保卫条例》第十九条单位违反 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spacing w:line="228" w:lineRule="exact"/>
              <w:rPr>
                <w:rFonts w:hint="eastAsia" w:ascii="仿宋_GB2312" w:eastAsia="仿宋_GB2312"/>
                <w:spacing w:val="-6"/>
                <w:szCs w:val="21"/>
              </w:rPr>
            </w:pPr>
            <w:r>
              <w:rPr>
                <w:rFonts w:hint="eastAsia" w:ascii="仿宋_GB2312" w:eastAsia="仿宋_GB2312"/>
                <w:spacing w:val="-6"/>
                <w:szCs w:val="21"/>
              </w:rPr>
              <w:t>《公安机关监督检查企业事业单位内部治安保卫工作规定》第八、十一、十二条　第十一条 单位违反《条例》规定，存在下列治安隐患情形之一，经公安机关责令限期整改后逾期不整改，严重威胁公民人身安全、公私财产安全或者公共安全的，公安机关应当依据《条例》第十九条的规定，对单位处1万元以上2万元以下罚款，对单位主要负责人和其他直接责任人员分别处500元以上1000元以下罚款；造成公民人身伤害、公私财产损失的，对单位处2万元以上5万元以下罚款，对单位主要负责人和其他直接责任人员分别处1000元以上3000元以下罚款：</w:t>
            </w:r>
          </w:p>
          <w:p>
            <w:pPr>
              <w:spacing w:line="228" w:lineRule="exact"/>
              <w:rPr>
                <w:rFonts w:hint="eastAsia" w:ascii="仿宋_GB2312" w:eastAsia="仿宋_GB2312"/>
                <w:spacing w:val="-6"/>
                <w:szCs w:val="21"/>
              </w:rPr>
            </w:pPr>
            <w:r>
              <w:rPr>
                <w:rFonts w:hint="eastAsia" w:ascii="仿宋_GB2312" w:eastAsia="仿宋_GB2312"/>
                <w:spacing w:val="-6"/>
                <w:szCs w:val="21"/>
              </w:rPr>
              <w:t>　　 （一）未建立和落实主要负责人治安保卫工作责任制的；</w:t>
            </w:r>
          </w:p>
          <w:p>
            <w:pPr>
              <w:spacing w:line="228" w:lineRule="exact"/>
              <w:rPr>
                <w:rFonts w:hint="eastAsia" w:ascii="仿宋_GB2312" w:eastAsia="仿宋_GB2312"/>
                <w:spacing w:val="-6"/>
                <w:szCs w:val="21"/>
              </w:rPr>
            </w:pPr>
            <w:r>
              <w:rPr>
                <w:rFonts w:hint="eastAsia" w:ascii="仿宋_GB2312" w:eastAsia="仿宋_GB2312"/>
                <w:spacing w:val="-6"/>
                <w:szCs w:val="21"/>
              </w:rPr>
              <w:t>　　 （二）未制定和落实内部治安保卫制度的；</w:t>
            </w:r>
          </w:p>
          <w:p>
            <w:pPr>
              <w:spacing w:line="228" w:lineRule="exact"/>
              <w:rPr>
                <w:rFonts w:hint="eastAsia" w:ascii="仿宋_GB2312" w:eastAsia="仿宋_GB2312"/>
                <w:spacing w:val="-6"/>
                <w:szCs w:val="21"/>
              </w:rPr>
            </w:pPr>
            <w:r>
              <w:rPr>
                <w:rFonts w:hint="eastAsia" w:ascii="仿宋_GB2312" w:eastAsia="仿宋_GB2312"/>
                <w:spacing w:val="-6"/>
                <w:szCs w:val="21"/>
              </w:rPr>
              <w:t>　　 （三）未设置必要的治安防范设施的；</w:t>
            </w:r>
          </w:p>
          <w:p>
            <w:pPr>
              <w:spacing w:line="228" w:lineRule="exact"/>
              <w:rPr>
                <w:rFonts w:hint="eastAsia" w:ascii="仿宋_GB2312" w:eastAsia="仿宋_GB2312"/>
                <w:spacing w:val="-6"/>
                <w:szCs w:val="21"/>
              </w:rPr>
            </w:pPr>
            <w:r>
              <w:rPr>
                <w:rFonts w:hint="eastAsia" w:ascii="仿宋_GB2312" w:eastAsia="仿宋_GB2312"/>
                <w:spacing w:val="-6"/>
                <w:szCs w:val="21"/>
              </w:rPr>
              <w:t>　　 （四）未根据单位内部治安保卫工作需要配备专职或者兼职治安保卫人员的；</w:t>
            </w:r>
          </w:p>
          <w:p>
            <w:pPr>
              <w:spacing w:line="228" w:lineRule="exact"/>
              <w:rPr>
                <w:rFonts w:hint="eastAsia" w:ascii="仿宋_GB2312" w:eastAsia="仿宋_GB2312"/>
                <w:spacing w:val="-6"/>
                <w:szCs w:val="21"/>
              </w:rPr>
            </w:pPr>
            <w:r>
              <w:rPr>
                <w:rFonts w:hint="eastAsia" w:ascii="仿宋_GB2312" w:eastAsia="仿宋_GB2312"/>
                <w:spacing w:val="-6"/>
                <w:szCs w:val="21"/>
              </w:rPr>
              <w:t>　　 （五）内部治安保卫人员未接受有关法律知识和治安保卫业务、技能以及相关专业知识培训、考核的；</w:t>
            </w:r>
          </w:p>
          <w:p>
            <w:pPr>
              <w:spacing w:line="228" w:lineRule="exact"/>
              <w:rPr>
                <w:rFonts w:hint="eastAsia" w:ascii="仿宋_GB2312" w:eastAsia="仿宋_GB2312"/>
                <w:spacing w:val="-6"/>
                <w:szCs w:val="21"/>
              </w:rPr>
            </w:pPr>
            <w:r>
              <w:rPr>
                <w:rFonts w:hint="eastAsia" w:ascii="仿宋_GB2312" w:eastAsia="仿宋_GB2312"/>
                <w:spacing w:val="-6"/>
                <w:szCs w:val="21"/>
              </w:rPr>
              <w:t>　　 （六）内部治安保卫机构、治安保卫人员未履行《条例》第十一条规定职责的。</w:t>
            </w:r>
          </w:p>
          <w:p>
            <w:pPr>
              <w:spacing w:line="228" w:lineRule="exact"/>
              <w:rPr>
                <w:rFonts w:hint="eastAsia" w:ascii="仿宋_GB2312" w:eastAsia="仿宋_GB2312"/>
                <w:szCs w:val="21"/>
              </w:rPr>
            </w:pPr>
            <w:r>
              <w:rPr>
                <w:rFonts w:hint="eastAsia" w:ascii="仿宋_GB2312" w:eastAsia="仿宋_GB2312"/>
                <w:spacing w:val="-6"/>
                <w:szCs w:val="21"/>
              </w:rPr>
              <w:t>　　【部门规章】《金融机构营业场所和金库安全防范设施建设许可实施办法》第十五条 公安机关应当加强对金融机构安全防范设施的日常安全检查工作，发现金融机构安全防范设施建设、使用存在治安隐患的，应当立即责令限期整改，并依照【行政法规】《企业事业单位内部治安保卫条例》第十九条的规定予以处罚。</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26</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对未按规定进行自招保安员备案的处罚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《保安服务管理条例》第四十二条第一款第（二）项　</w:t>
            </w:r>
          </w:p>
          <w:p>
            <w:pPr>
              <w:spacing w:line="280" w:lineRule="exact"/>
              <w:rPr>
                <w:rFonts w:hint="eastAsia" w:ascii="仿宋_GB2312" w:eastAsia="仿宋_GB2312"/>
                <w:szCs w:val="21"/>
              </w:rPr>
            </w:pPr>
            <w:r>
              <w:rPr>
                <w:rFonts w:hint="eastAsia" w:ascii="仿宋_GB2312" w:eastAsia="仿宋_GB2312"/>
                <w:szCs w:val="21"/>
              </w:rPr>
              <w:t xml:space="preserve">    保安从业单位有下列情形之一的，责令限期改正，给予警告；情节严重的，并处1万元以上5万元以下的罚款；有违法所得的，没收违法所得：（从业单位违反条例的法律责任）;</w:t>
            </w:r>
          </w:p>
          <w:p>
            <w:pPr>
              <w:spacing w:line="280" w:lineRule="exact"/>
              <w:rPr>
                <w:rFonts w:hint="eastAsia" w:ascii="仿宋_GB2312" w:eastAsia="仿宋_GB2312"/>
                <w:szCs w:val="21"/>
              </w:rPr>
            </w:pPr>
            <w:r>
              <w:rPr>
                <w:rFonts w:hint="eastAsia" w:ascii="仿宋_GB2312" w:eastAsia="仿宋_GB2312"/>
                <w:szCs w:val="21"/>
              </w:rPr>
              <w:t xml:space="preserve">    (二)未按照本条例的规定进行备案或者撤销备案的；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27</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对未按规定撤销自招保安员备案的处罚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《保安服务管理条例》第四十二条第一款第（二）项　</w:t>
            </w:r>
          </w:p>
          <w:p>
            <w:pPr>
              <w:spacing w:line="280" w:lineRule="exact"/>
              <w:rPr>
                <w:rFonts w:hint="eastAsia" w:ascii="仿宋_GB2312" w:eastAsia="仿宋_GB2312"/>
                <w:szCs w:val="21"/>
              </w:rPr>
            </w:pPr>
            <w:r>
              <w:rPr>
                <w:rFonts w:hint="eastAsia" w:ascii="仿宋_GB2312" w:eastAsia="仿宋_GB2312"/>
                <w:szCs w:val="21"/>
              </w:rPr>
              <w:t xml:space="preserve">    保安从业单位有下列情形之一的，责令限期改正，给予警告；情节严重的，并处1万元以上5万元以下的罚款；有违法所得的，没收违法所得：（从业单位违反条例的法律责任）;  </w:t>
            </w:r>
          </w:p>
          <w:p>
            <w:pPr>
              <w:spacing w:line="280" w:lineRule="exact"/>
              <w:rPr>
                <w:rFonts w:hint="eastAsia" w:ascii="仿宋_GB2312" w:eastAsia="仿宋_GB2312"/>
                <w:szCs w:val="21"/>
              </w:rPr>
            </w:pPr>
            <w:r>
              <w:rPr>
                <w:rFonts w:hint="eastAsia" w:ascii="仿宋_GB2312" w:eastAsia="仿宋_GB2312"/>
                <w:szCs w:val="21"/>
              </w:rPr>
              <w:t xml:space="preserve">    (二)未按照本条例的规定进行备案或者撤销备案的；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28</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对未如实将旅客信息录入旅馆业治安管理信息系统传报公安机关的处罚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《四川省旅馆业治安管理办法》第二十八条第（一）项</w:t>
            </w:r>
          </w:p>
          <w:p>
            <w:pPr>
              <w:spacing w:line="280" w:lineRule="exact"/>
              <w:rPr>
                <w:rFonts w:hint="eastAsia" w:ascii="仿宋_GB2312" w:eastAsia="仿宋_GB2312"/>
                <w:szCs w:val="21"/>
              </w:rPr>
            </w:pPr>
            <w:r>
              <w:rPr>
                <w:rFonts w:hint="eastAsia" w:ascii="仿宋_GB2312" w:eastAsia="仿宋_GB2312"/>
                <w:szCs w:val="21"/>
              </w:rPr>
              <w:t xml:space="preserve">    旅馆违反本办法规定，有下列行为之一的，公安机关责令整改，对经营单位处1000元以上 5000元以下罚款，对负直接责任的主管人员和其他直接责任人员处200元以上 500元以下罚款；情节严重的，责令停业整顿，直至吊销《特种行业许可证》；构成犯罪的，依法追究刑事责任：（一）未如实将旅客信息录入旅馆业治安管理信息系统传报公安机关；</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29</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对未建立上网服务营业场所巡查制度的处罚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《互联网上网服务营业场所管理条例》第三十二条第二项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spacing w:line="280" w:lineRule="exact"/>
              <w:rPr>
                <w:rFonts w:hint="eastAsia" w:ascii="仿宋_GB2312" w:eastAsia="仿宋_GB2312"/>
                <w:szCs w:val="21"/>
              </w:rPr>
            </w:pPr>
            <w:r>
              <w:rPr>
                <w:rFonts w:hint="eastAsia" w:ascii="仿宋_GB2312" w:eastAsia="仿宋_GB2312"/>
                <w:szCs w:val="21"/>
              </w:rPr>
              <w:t xml:space="preserve">    (二)未建立场内巡查制度，或者发现上网消费者的违法行为未予制止并向文化行政部门、公安机关举报的；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30</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对未按规定核对、登记上网消费者有效身份证件的处罚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《互联网上网服务营业场所管理条例》第三十二条第三项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spacing w:line="280" w:lineRule="exact"/>
              <w:rPr>
                <w:rFonts w:hint="eastAsia" w:ascii="仿宋_GB2312" w:eastAsia="仿宋_GB2312"/>
                <w:szCs w:val="21"/>
              </w:rPr>
            </w:pPr>
            <w:r>
              <w:rPr>
                <w:rFonts w:hint="eastAsia" w:ascii="仿宋_GB2312" w:eastAsia="仿宋_GB2312"/>
                <w:szCs w:val="21"/>
              </w:rPr>
              <w:t xml:space="preserve">    (三)未按规定核对、登记上网消费者的有效身份证件或者记录有关上网信息的；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31</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对未按规定记录上网信息的处罚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《互联网上网服务营业场所管理条例》第三十二条第三项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spacing w:line="280" w:lineRule="exact"/>
              <w:rPr>
                <w:rFonts w:hint="eastAsia" w:ascii="仿宋_GB2312" w:eastAsia="仿宋_GB2312"/>
                <w:szCs w:val="21"/>
              </w:rPr>
            </w:pPr>
            <w:r>
              <w:rPr>
                <w:rFonts w:hint="eastAsia" w:ascii="仿宋_GB2312" w:eastAsia="仿宋_GB2312"/>
                <w:szCs w:val="21"/>
              </w:rPr>
              <w:t xml:space="preserve">    (三)未按规定核对、登记上网消费者的有效身份证件或者记录有关上网信息的；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32</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对上网服务营业场所未悬挂禁烟标志的处罚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《互联网上网服务营业场所管理条例》第三十三条第一项 互联网上网服务营业场所经营单位违反本条例的规定，有下列行为之一的，由公安机关给予警告，可以并处15000元以下的罚款；情节严重的，责令停业整顿，直至由文化行政部门吊销《网络文化经营许可证》：</w:t>
            </w:r>
          </w:p>
          <w:p>
            <w:pPr>
              <w:spacing w:line="280" w:lineRule="exact"/>
              <w:rPr>
                <w:rFonts w:hint="eastAsia" w:ascii="仿宋_GB2312" w:eastAsia="仿宋_GB2312"/>
                <w:szCs w:val="21"/>
              </w:rPr>
            </w:pPr>
            <w:r>
              <w:rPr>
                <w:rFonts w:hint="eastAsia" w:ascii="仿宋_GB2312" w:eastAsia="仿宋_GB2312"/>
                <w:szCs w:val="21"/>
              </w:rPr>
              <w:t xml:space="preserve">    (一)利用明火照明或者发现吸烟不予制止，或者未悬挂禁止吸烟标志的；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33</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对未按规定上报计算机病毒分析结果的处罚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《计算机病毒防治管理办法》第九条 计算机病毒防治产品检测机构应当对提交的病毒样本及时进行分析、确认，并将确认结果上报公安部公共信息网络安全监察部门。第十八条 违反本办法第九条规定的，由公安机关处以警告，并责令其限期改正；逾期不改正的，取消其计算机病毒防治产品检测机构的检测资格。</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34</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对未进行计算机病毒防治教育、培训的处罚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《计算机病毒防治管理办法》第十九条第三项 计算机信息系统的使用单位有下列行为之一的，由公安机关处以警告，并根据情况责令其限期改正；逾期不改正的，对单位处以一千元以下罚款，对单位直接负责的主管人员和直接责任人员处以五百元以下罚款：</w:t>
            </w:r>
          </w:p>
          <w:p>
            <w:pPr>
              <w:spacing w:line="280" w:lineRule="exact"/>
              <w:rPr>
                <w:rFonts w:hint="eastAsia" w:ascii="仿宋_GB2312" w:eastAsia="仿宋_GB2312"/>
                <w:szCs w:val="21"/>
              </w:rPr>
            </w:pPr>
            <w:r>
              <w:rPr>
                <w:rFonts w:hint="eastAsia" w:ascii="仿宋_GB2312" w:eastAsia="仿宋_GB2312"/>
                <w:szCs w:val="21"/>
              </w:rPr>
              <w:t>（三）未对本单位计算机信息系统使用人员进行计算机病毒防治教育和培训的；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35</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对未及时检测、清除计算机病毒的处罚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《计算机病毒防治管理办法》第十九条第四项 计算机信息系统的使用单位有下列行为之一的，由公安机关处以警告，并根据情况责令其限期改正；逾期不改正的，对单位处以一千元以下罚款，对单位直接负责的主管人员和直接责任人员处以五百元以下罚款：</w:t>
            </w:r>
          </w:p>
          <w:p>
            <w:pPr>
              <w:spacing w:line="280" w:lineRule="exact"/>
              <w:rPr>
                <w:rFonts w:hint="eastAsia" w:ascii="仿宋_GB2312" w:eastAsia="仿宋_GB2312"/>
                <w:szCs w:val="21"/>
              </w:rPr>
            </w:pPr>
            <w:r>
              <w:rPr>
                <w:rFonts w:hint="eastAsia" w:ascii="仿宋_GB2312" w:eastAsia="仿宋_GB2312"/>
                <w:szCs w:val="21"/>
              </w:rPr>
              <w:t>（四）未及时检测、清除计算机信息系统中的计算机病毒，对计算机信息系统造成危害的；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36</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对未按规定使用具有销售许可证的计算机病毒防治产品的处罚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《计算机病毒防治管理办法》第十九条第五项 计算机信息系统的使用单位有下列行为之一的，由公安机关处以警告，并根据情况责令其限期改正；逾期不改正的，对单位处以一千元以下罚款，对单位直接负责的主管人员和直接责任人员处以五百元以下罚款：</w:t>
            </w:r>
          </w:p>
          <w:p>
            <w:pPr>
              <w:spacing w:line="280" w:lineRule="exact"/>
              <w:rPr>
                <w:rFonts w:hint="eastAsia" w:ascii="仿宋_GB2312" w:eastAsia="仿宋_GB2312"/>
                <w:szCs w:val="21"/>
              </w:rPr>
            </w:pPr>
            <w:r>
              <w:rPr>
                <w:rFonts w:hint="eastAsia" w:ascii="仿宋_GB2312" w:eastAsia="仿宋_GB2312"/>
                <w:szCs w:val="21"/>
              </w:rPr>
              <w:t>（五）未使用具有计算机信息系统安全专用产品销售许可证的计算机病毒防治产品，对计算机信息系统造成危害的。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37</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对易制毒化学品购买、运输单位未按规定建立安全管理制度的处罚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《易制毒化学品管理条例》第四十条第一款第（一）项　</w:t>
            </w:r>
          </w:p>
          <w:p>
            <w:pPr>
              <w:spacing w:line="280" w:lineRule="exact"/>
              <w:rPr>
                <w:rFonts w:hint="eastAsia" w:ascii="仿宋_GB2312" w:eastAsia="仿宋_GB2312"/>
                <w:szCs w:val="21"/>
              </w:rPr>
            </w:pPr>
            <w:r>
              <w:rPr>
                <w:rFonts w:hint="eastAsia" w:ascii="仿宋_GB2312" w:eastAsia="仿宋_GB2312"/>
                <w:szCs w:val="21"/>
              </w:rPr>
              <w:t xml:space="preserve">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 </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38</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对运输易制毒化学品未携带许可证、备案证明的处罚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eastAsia="仿宋_GB2312"/>
                <w:szCs w:val="21"/>
              </w:rPr>
              <w:t>《易制毒化学品管理条例》第四十一条第一款　</w:t>
            </w:r>
          </w:p>
          <w:p>
            <w:pPr>
              <w:spacing w:line="246" w:lineRule="exact"/>
              <w:rPr>
                <w:rFonts w:hint="eastAsia" w:ascii="仿宋_GB2312" w:eastAsia="仿宋_GB2312"/>
                <w:szCs w:val="21"/>
              </w:rPr>
            </w:pPr>
            <w:r>
              <w:rPr>
                <w:rFonts w:hint="eastAsia" w:ascii="仿宋_GB2312" w:eastAsia="仿宋_GB2312"/>
                <w:szCs w:val="21"/>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pPr>
              <w:spacing w:line="246" w:lineRule="exact"/>
              <w:rPr>
                <w:rFonts w:hint="eastAsia" w:ascii="仿宋_GB2312" w:eastAsia="仿宋_GB2312"/>
                <w:szCs w:val="21"/>
              </w:rPr>
            </w:pPr>
            <w:r>
              <w:rPr>
                <w:rFonts w:hint="eastAsia" w:ascii="仿宋_GB2312" w:eastAsia="仿宋_GB2312"/>
                <w:szCs w:val="21"/>
              </w:rPr>
              <w:t>【部门规章】《易制毒化学品购销和运输管理办法》第三十三条第一款第（三）项</w:t>
            </w:r>
          </w:p>
          <w:p>
            <w:pPr>
              <w:spacing w:line="246" w:lineRule="exact"/>
              <w:rPr>
                <w:rFonts w:hint="eastAsia" w:ascii="仿宋_GB2312" w:eastAsia="仿宋_GB2312"/>
                <w:szCs w:val="21"/>
              </w:rPr>
            </w:pPr>
            <w:r>
              <w:rPr>
                <w:rFonts w:hint="eastAsia" w:ascii="仿宋_GB2312" w:eastAsia="仿宋_GB2312"/>
                <w:szCs w:val="21"/>
              </w:rPr>
              <w:t xml:space="preserve"> 承运人违反规定运输易制毒化学品，有下列情形之一的，公安机关应当责令停运整改，处5000元以上5万元以下罚款:(三)运输人员未全程携带运输许可证或者备案证明的。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39</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对娱乐场所设施不符合规定的处罚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widowControl/>
              <w:spacing w:line="246" w:lineRule="exact"/>
              <w:ind w:firstLine="418"/>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《娱乐称场所管理条例》第四十四条　娱乐场所违反本条例规定，有下列情形之一的，由县级公安部门责令改正，给予警告；情节严重的，责令停业整顿1个月至3个月：</w:t>
            </w:r>
          </w:p>
          <w:p>
            <w:pPr>
              <w:spacing w:line="246" w:lineRule="exact"/>
              <w:rPr>
                <w:rFonts w:hint="eastAsia" w:ascii="仿宋_GB2312" w:eastAsia="仿宋_GB2312"/>
                <w:szCs w:val="21"/>
              </w:rPr>
            </w:pPr>
            <w:r>
              <w:rPr>
                <w:rFonts w:hint="eastAsia" w:ascii="仿宋_GB2312" w:hAnsi="宋体" w:eastAsia="仿宋_GB2312" w:cs="宋体"/>
                <w:color w:val="000000"/>
                <w:kern w:val="0"/>
                <w:szCs w:val="21"/>
              </w:rPr>
              <w:t>（一）照明设施、包厢、包间的设置以及门窗的使用不符合本条例规定的；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40</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对拒不补齐娱乐场所备案项目的处罚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bCs/>
                <w:szCs w:val="21"/>
              </w:rPr>
              <w:t>《娱乐场所治安管理办法》（中华人民共和国公安部第103号）第四十一条 娱乐场所未按照本办法规定项目备案的，由受理备案的公安机关告知补齐；拒不补齐的，由受理备案的公安机关责令改正，给予警告。</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41</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对未按规定备案娱乐场所营业执照的处罚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bCs/>
                <w:szCs w:val="21"/>
              </w:rPr>
              <w:t>《娱乐场所管理条例》第四十七条　娱乐场所取得营业执照后，未按照本条例规定向公安部门备案的，由县级公安部门责令改正，给予警告。</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42</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对未按规定进行娱乐场所备案变更的处罚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60" w:lineRule="exact"/>
              <w:rPr>
                <w:rFonts w:hint="eastAsia" w:ascii="仿宋_GB2312" w:hAnsi="宋体" w:eastAsia="仿宋_GB2312"/>
                <w:bCs/>
                <w:szCs w:val="21"/>
              </w:rPr>
            </w:pPr>
            <w:r>
              <w:rPr>
                <w:rFonts w:hint="eastAsia" w:ascii="仿宋_GB2312" w:hAnsi="宋体" w:eastAsia="仿宋_GB2312"/>
                <w:bCs/>
                <w:szCs w:val="21"/>
              </w:rPr>
              <w:t>《娱乐场所治安管理办法》第七条 娱乐场所备案项目发生变更的，应当自变更之日起15日内向原备案公安机关备案。</w:t>
            </w:r>
          </w:p>
          <w:p>
            <w:pPr>
              <w:spacing w:line="260" w:lineRule="exact"/>
              <w:rPr>
                <w:rFonts w:hint="eastAsia" w:ascii="仿宋_GB2312" w:eastAsia="仿宋_GB2312"/>
                <w:szCs w:val="21"/>
              </w:rPr>
            </w:pPr>
            <w:r>
              <w:rPr>
                <w:rFonts w:hint="eastAsia" w:ascii="仿宋_GB2312" w:hAnsi="宋体" w:eastAsia="仿宋_GB2312"/>
                <w:bCs/>
                <w:szCs w:val="21"/>
              </w:rPr>
              <w:t>第四十一条 违反本办法第七条规定的，由原备案公安机关责令改正，给予警告。</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43</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对旅馆变更登记未备案的处罚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60" w:lineRule="exact"/>
              <w:rPr>
                <w:rFonts w:hint="eastAsia" w:ascii="仿宋_GB2312" w:hAnsi="宋体" w:eastAsia="仿宋_GB2312"/>
                <w:bCs/>
                <w:szCs w:val="21"/>
              </w:rPr>
            </w:pPr>
            <w:r>
              <w:rPr>
                <w:rFonts w:hint="eastAsia" w:ascii="仿宋_GB2312" w:hAnsi="宋体" w:eastAsia="仿宋_GB2312"/>
                <w:bCs/>
                <w:szCs w:val="21"/>
              </w:rPr>
              <w:t>《旅馆业治安管理办法》第四条第二款经批准开业的旅馆，如有歇业、转业、合并、迁移、改变名称等情况，应当在工商行政管理部门办理变更登记后3日内，向当地的县、市公安局、公安分局备案。</w:t>
            </w:r>
          </w:p>
          <w:p>
            <w:pPr>
              <w:spacing w:line="260" w:lineRule="exact"/>
              <w:ind w:firstLine="420" w:firstLineChars="200"/>
              <w:rPr>
                <w:rFonts w:hint="eastAsia" w:ascii="仿宋_GB2312" w:eastAsia="仿宋_GB2312"/>
                <w:szCs w:val="21"/>
              </w:rPr>
            </w:pPr>
            <w:r>
              <w:rPr>
                <w:rFonts w:hint="eastAsia" w:ascii="仿宋_GB2312" w:hAnsi="宋体" w:eastAsia="仿宋_GB2312"/>
                <w:bCs/>
                <w:szCs w:val="21"/>
              </w:rPr>
              <w:t>第十五条 违反本办法第四条规定开办旅馆的，公安机关可以酌情给予警告或者处200元以下罚款；未经登记，私自开业的，公安机关应当协助工商行政管理部门依法处理。</w:t>
            </w:r>
          </w:p>
        </w:tc>
        <w:tc>
          <w:tcPr>
            <w:tcW w:w="540" w:type="dxa"/>
            <w:noWrap w:val="0"/>
            <w:vAlign w:val="top"/>
          </w:tcPr>
          <w:p>
            <w:pPr>
              <w:spacing w:line="260" w:lineRule="exact"/>
              <w:rPr>
                <w:rFonts w:hint="eastAsia" w:ascii="仿宋_GB2312" w:eastAsia="仿宋_GB2312"/>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A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2022-08-11T03:12:35Z</dcterms:created>
  <dc:creator>HUAWEI</dc:creator>
  <cp:lastModifiedBy>HUAWEI</cp:lastModifiedBy>
  <dcterms:modified xsi:type="dcterms:W3CDTF">2022-08-11T03:12:49Z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9AA2BBB76CBE4F41A07F3491880CC48F</vt:lpwstr>
  </property>
</Properties>
</file>