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1" w:name="_Toc15396475"/>
      <w:bookmarkStart w:id="2" w:name="_Toc15377193"/>
      <w:bookmarkStart w:id="3" w:name="_Toc15377425"/>
      <w:bookmarkStart w:id="4" w:name="_Toc15378441"/>
      <w:bookmarkStart w:id="5" w:name="_Toc15396597"/>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22</w:t>
      </w:r>
      <w:r>
        <w:rPr>
          <w:rFonts w:hint="eastAsia" w:ascii="黑体" w:hAnsi="黑体" w:eastAsia="黑体" w:cs="黑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黑体" w:hAnsi="黑体" w:eastAsia="黑体" w:cs="黑体"/>
          <w:color w:val="auto"/>
          <w:sz w:val="72"/>
          <w:szCs w:val="72"/>
          <w:highlight w:val="none"/>
          <w:lang w:val="en-US" w:eastAsia="zh-CN"/>
        </w:rPr>
      </w:pPr>
      <w:bookmarkStart w:id="6" w:name="_Toc15377194"/>
      <w:bookmarkStart w:id="7" w:name="_Toc15396476"/>
      <w:bookmarkStart w:id="8" w:name="_Toc15378442"/>
      <w:bookmarkStart w:id="9" w:name="_Toc15377426"/>
      <w:bookmarkStart w:id="10" w:name="_Toc15396598"/>
      <w:r>
        <w:rPr>
          <w:rFonts w:hint="eastAsia" w:ascii="黑体" w:hAnsi="黑体" w:eastAsia="黑体" w:cs="黑体"/>
          <w:color w:val="auto"/>
          <w:sz w:val="72"/>
          <w:szCs w:val="72"/>
          <w:highlight w:val="none"/>
        </w:rPr>
        <w:t>四川省</w:t>
      </w:r>
      <w:bookmarkEnd w:id="0"/>
      <w:bookmarkStart w:id="11" w:name="_Toc15306268"/>
      <w:r>
        <w:rPr>
          <w:rFonts w:hint="eastAsia" w:ascii="黑体" w:hAnsi="黑体" w:eastAsia="黑体" w:cs="黑体"/>
          <w:color w:val="auto"/>
          <w:sz w:val="72"/>
          <w:szCs w:val="72"/>
          <w:highlight w:val="none"/>
          <w:lang w:val="en-US" w:eastAsia="zh-CN"/>
        </w:rPr>
        <w:t>遂宁市公安局</w:t>
      </w:r>
    </w:p>
    <w:p>
      <w:pPr>
        <w:adjustRightInd w:val="0"/>
        <w:snapToGrid w:val="0"/>
        <w:spacing w:line="360" w:lineRule="auto"/>
        <w:jc w:val="center"/>
        <w:outlineLvl w:val="0"/>
        <w:rPr>
          <w:rFonts w:hint="eastAsia" w:ascii="黑体" w:hAnsi="黑体" w:eastAsia="黑体" w:cs="黑体"/>
          <w:color w:val="auto"/>
          <w:sz w:val="72"/>
          <w:szCs w:val="72"/>
          <w:highlight w:val="none"/>
        </w:rPr>
      </w:pPr>
      <w:r>
        <w:rPr>
          <w:rFonts w:hint="eastAsia" w:ascii="黑体" w:hAnsi="黑体" w:eastAsia="黑体" w:cs="黑体"/>
          <w:color w:val="auto"/>
          <w:sz w:val="72"/>
          <w:szCs w:val="72"/>
          <w:highlight w:val="none"/>
          <w:lang w:eastAsia="zh-CN"/>
        </w:rPr>
        <w:t>单位</w:t>
      </w:r>
      <w:r>
        <w:rPr>
          <w:rFonts w:hint="eastAsia" w:ascii="黑体" w:hAnsi="黑体" w:eastAsia="黑体" w:cs="黑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color w:val="auto"/>
          <w:sz w:val="24"/>
          <w:highlight w:val="none"/>
          <w:lang w:val="en-US" w:eastAsia="zh-CN"/>
        </w:rPr>
        <w:t>.....................................................................................................3</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...................................12</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...........................................13</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.......................................................14</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...................................................14</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................................................17</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....................................................20</w:t>
      </w:r>
    </w:p>
    <w:p>
      <w:pPr>
        <w:pStyle w:val="10"/>
        <w:adjustRightInd w:val="0"/>
        <w:snapToGrid w:val="0"/>
        <w:spacing w:before="0" w:line="440" w:lineRule="exact"/>
        <w:jc w:val="left"/>
        <w:rPr>
          <w:rFonts w:hint="default" w:cstheme="minorBidi"/>
          <w:color w:val="auto"/>
          <w:sz w:val="24"/>
          <w:szCs w:val="24"/>
          <w:highlight w:val="none"/>
          <w:lang w:val="en-US"/>
        </w:rPr>
      </w:pPr>
      <w:bookmarkStart w:id="12" w:name="_Toc15396599"/>
      <w:bookmarkStart w:id="13" w:name="_Toc15377196"/>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.......................................................53</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...............................................53</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...............................................53</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...............................................53</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color w:val="auto"/>
          <w:sz w:val="24"/>
          <w:highlight w:val="none"/>
          <w:lang w:val="en-US" w:eastAsia="zh-CN"/>
        </w:rPr>
        <w:t>...........................................53</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...................................53</w:t>
      </w:r>
    </w:p>
    <w:p>
      <w:pPr>
        <w:pStyle w:val="11"/>
        <w:adjustRightInd w:val="0"/>
        <w:snapToGrid w:val="0"/>
        <w:spacing w:line="440" w:lineRule="exact"/>
        <w:jc w:val="left"/>
        <w:rPr>
          <w:rFonts w:hint="eastAsia"/>
          <w:color w:val="auto"/>
          <w:sz w:val="24"/>
          <w:highlight w:val="none"/>
          <w:lang w:val="en-US" w:eastAsia="zh-CN"/>
        </w:rPr>
      </w:pPr>
      <w:r>
        <w:rPr>
          <w:rFonts w:hint="eastAsia"/>
          <w:color w:val="auto"/>
          <w:sz w:val="24"/>
          <w:highlight w:val="none"/>
          <w:lang w:val="en-US" w:eastAsia="zh-CN"/>
        </w:rPr>
        <w:t>十二、国有资本经营预算财政拨款支出决算表...........................................53</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三</w:t>
      </w:r>
      <w:r>
        <w:rPr>
          <w:rFonts w:hint="eastAsia"/>
          <w:color w:val="auto"/>
          <w:sz w:val="24"/>
          <w:highlight w:val="none"/>
        </w:rPr>
        <w:t>、财政拨款“三公”经费支出决算表</w:t>
      </w:r>
      <w:r>
        <w:rPr>
          <w:rFonts w:hint="eastAsia"/>
          <w:color w:val="auto"/>
          <w:sz w:val="24"/>
          <w:highlight w:val="none"/>
          <w:lang w:val="en-US" w:eastAsia="zh-CN"/>
        </w:rPr>
        <w:t>...................................................53</w:t>
      </w:r>
    </w:p>
    <w:p>
      <w:pPr>
        <w:pStyle w:val="3"/>
        <w:jc w:val="both"/>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2"/>
        <w:numPr>
          <w:ilvl w:val="0"/>
          <w:numId w:val="1"/>
        </w:numPr>
        <w:rPr>
          <w:rStyle w:val="26"/>
          <w:rFonts w:hint="eastAsia" w:ascii="黑体" w:hAnsi="黑体" w:eastAsia="黑体"/>
          <w:b w:val="0"/>
          <w:bCs w:val="0"/>
          <w:color w:val="auto"/>
          <w:highlight w:val="none"/>
          <w:lang w:eastAsia="zh-CN"/>
        </w:rPr>
      </w:pPr>
      <w:bookmarkStart w:id="14" w:name="_Toc15396600"/>
      <w:bookmarkStart w:id="15" w:name="_Toc15377197"/>
      <w:r>
        <w:rPr>
          <w:rStyle w:val="26"/>
          <w:rFonts w:hint="eastAsia" w:ascii="黑体" w:hAnsi="黑体" w:eastAsia="黑体"/>
          <w:b w:val="0"/>
          <w:bCs w:val="0"/>
          <w:color w:val="auto"/>
          <w:highlight w:val="none"/>
          <w:lang w:val="en-US" w:eastAsia="zh-CN"/>
        </w:rPr>
        <w:t>主要职责</w:t>
      </w:r>
    </w:p>
    <w:p>
      <w:pPr>
        <w:pStyle w:val="31"/>
        <w:spacing w:line="600" w:lineRule="exact"/>
        <w:ind w:firstLine="634"/>
        <w:rPr>
          <w:rFonts w:hint="eastAsia" w:ascii="仿宋_GB2312" w:eastAsia="仿宋_GB2312"/>
          <w:color w:val="auto"/>
        </w:rPr>
      </w:pPr>
      <w:r>
        <w:rPr>
          <w:rFonts w:hint="eastAsia" w:ascii="仿宋_GB2312" w:eastAsia="仿宋_GB2312"/>
          <w:color w:val="auto"/>
          <w:lang w:val="en-US" w:eastAsia="zh-CN"/>
        </w:rPr>
        <w:t>1.</w:t>
      </w:r>
      <w:r>
        <w:rPr>
          <w:rFonts w:hint="eastAsia" w:ascii="仿宋_GB2312" w:eastAsia="仿宋_GB2312"/>
          <w:color w:val="auto"/>
        </w:rPr>
        <w:t>贯彻执行国家公安工作的方针、政策和法律、法规、规章，部署、指导、监督、检查全市公安工作；负责本系统、本部门依法行政工作，落实行政执法责任制。</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2.</w:t>
      </w:r>
      <w:r>
        <w:rPr>
          <w:rFonts w:hint="eastAsia" w:ascii="仿宋_GB2312" w:eastAsia="仿宋_GB2312"/>
          <w:color w:val="auto"/>
        </w:rPr>
        <w:t>指导、协调全市公安机关应急管理、抢险救援工作和社会公共突发事件的处置工作。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3.</w:t>
      </w:r>
      <w:r>
        <w:rPr>
          <w:rFonts w:hint="eastAsia" w:ascii="仿宋_GB2312" w:eastAsia="仿宋_GB2312"/>
          <w:color w:val="auto"/>
        </w:rPr>
        <w:t>组织指导全市公安机关侦查工作，协调处理或直接侦办全市重大刑事犯罪案件及重大经济犯罪案件。</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4.</w:t>
      </w:r>
      <w:r>
        <w:rPr>
          <w:rFonts w:hint="eastAsia" w:ascii="仿宋_GB2312" w:eastAsia="仿宋_GB2312"/>
          <w:color w:val="auto"/>
        </w:rPr>
        <w:t>负责全市治安管理工作并承担相应责任。指导、监督全市公安机关依法查处破坏社会治安秩序行为，依法开展治安行政管理工作，指导、监督全市公安机关治安保卫工作。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5.</w:t>
      </w:r>
      <w:r>
        <w:rPr>
          <w:rFonts w:hint="eastAsia" w:ascii="仿宋_GB2312" w:eastAsia="仿宋_GB2312"/>
          <w:color w:val="auto"/>
        </w:rPr>
        <w:t>负责全市出入境管理有关工作。依法管理国籍、口岸边防检查工作，组织、指导全市出境、入境和持普通护照的外国人在遂居留、旅行的有关管理工作。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6.</w:t>
      </w:r>
      <w:r>
        <w:rPr>
          <w:rFonts w:hint="eastAsia" w:ascii="仿宋_GB2312" w:eastAsia="仿宋_GB2312"/>
          <w:color w:val="auto"/>
        </w:rPr>
        <w:t>负责全市道路交通安全管理工作并承担相应责任。指导、监督全市公安机关维护道路交通安全、道路交通秩序以及开展机动车辆（不含拖拉机）、驾驶人管理工作。</w:t>
      </w:r>
    </w:p>
    <w:p>
      <w:pPr>
        <w:pStyle w:val="31"/>
        <w:spacing w:line="600" w:lineRule="exact"/>
        <w:ind w:firstLine="634"/>
        <w:rPr>
          <w:rFonts w:hint="eastAsia" w:ascii="仿宋_GB2312" w:eastAsia="仿宋_GB2312"/>
          <w:color w:val="auto"/>
        </w:rPr>
      </w:pPr>
      <w:r>
        <w:rPr>
          <w:rFonts w:hint="eastAsia" w:ascii="仿宋_GB2312" w:eastAsia="仿宋_GB2312"/>
          <w:color w:val="auto"/>
          <w:lang w:val="en-US" w:eastAsia="zh-CN"/>
        </w:rPr>
        <w:t>7.</w:t>
      </w:r>
      <w:r>
        <w:rPr>
          <w:rFonts w:hint="eastAsia" w:ascii="仿宋_GB2312" w:eastAsia="仿宋_GB2312"/>
          <w:color w:val="auto"/>
        </w:rPr>
        <w:t>指导、监督全市公安机关对公共信息网络的安全保护工作，负责信息安全等级保护工作的监督、检查、指导。</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8.</w:t>
      </w:r>
      <w:r>
        <w:rPr>
          <w:rFonts w:hint="eastAsia" w:ascii="仿宋_GB2312" w:eastAsia="仿宋_GB2312"/>
          <w:color w:val="auto"/>
        </w:rPr>
        <w:t>组织、指导、协调对恐怖活动的情报、防范、侦察和应急处置工作。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9.</w:t>
      </w:r>
      <w:r>
        <w:rPr>
          <w:rFonts w:hint="eastAsia" w:ascii="仿宋_GB2312" w:eastAsia="仿宋_GB2312"/>
          <w:color w:val="auto"/>
        </w:rPr>
        <w:t>指导、监督全市公安机关依法承担的执行刑罚和监督、考察工作，指导、监督全市公安机关看守所、拘留所、强制隔离戒毒所、</w:t>
      </w:r>
      <w:r>
        <w:rPr>
          <w:rFonts w:hint="eastAsia" w:ascii="仿宋_GB2312" w:eastAsia="仿宋_GB2312"/>
          <w:color w:val="auto"/>
          <w:lang w:val="en-US" w:eastAsia="zh-CN"/>
        </w:rPr>
        <w:t>强医所</w:t>
      </w:r>
      <w:r>
        <w:rPr>
          <w:rFonts w:hint="eastAsia" w:ascii="仿宋_GB2312" w:eastAsia="仿宋_GB2312"/>
          <w:color w:val="auto"/>
        </w:rPr>
        <w:t>、戒毒康复中心的管理工作，指导、监督、办理收容教养审批工作。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10.</w:t>
      </w:r>
      <w:r>
        <w:rPr>
          <w:rFonts w:hint="eastAsia" w:ascii="仿宋_GB2312" w:eastAsia="仿宋_GB2312"/>
          <w:color w:val="auto"/>
        </w:rPr>
        <w:t>指导全市公安警卫业务工作，组织实施对有关的党和国家领导人以及重要外宾在遂的安全警卫工作并承担相应责任。</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11.</w:t>
      </w:r>
      <w:r>
        <w:rPr>
          <w:rFonts w:hint="eastAsia" w:ascii="仿宋_GB2312" w:eastAsia="仿宋_GB2312"/>
          <w:color w:val="auto"/>
        </w:rPr>
        <w:t>组织实施全市公安科学技术工作，组织、指导、规划全市公安机关的指挥系统、信息技术、刑事技术建设。</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12.</w:t>
      </w:r>
      <w:r>
        <w:rPr>
          <w:rFonts w:hint="eastAsia" w:ascii="仿宋_GB2312" w:eastAsia="仿宋_GB2312"/>
          <w:color w:val="auto"/>
        </w:rPr>
        <w:t>拟订全市公安机关装备、被装和经费等警务保障计划和管理制度，组织协调全市公安机关重大任务的警务保障工作。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13.</w:t>
      </w:r>
      <w:r>
        <w:rPr>
          <w:rFonts w:hint="eastAsia" w:ascii="仿宋_GB2312" w:eastAsia="仿宋_GB2312"/>
          <w:color w:val="auto"/>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14.</w:t>
      </w:r>
      <w:r>
        <w:rPr>
          <w:rFonts w:hint="eastAsia" w:ascii="仿宋_GB2312" w:eastAsia="仿宋_GB2312"/>
          <w:color w:val="auto"/>
        </w:rPr>
        <w:t>指导市内铁路、交通、民航、森林等专门公安机关的业务工作。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15.</w:t>
      </w:r>
      <w:r>
        <w:rPr>
          <w:rFonts w:hint="eastAsia" w:ascii="仿宋_GB2312" w:eastAsia="仿宋_GB2312"/>
          <w:color w:val="auto"/>
        </w:rPr>
        <w:t>承担市政府禁毒委员会、反恐怖工作协调小组的具体工作。</w:t>
      </w:r>
    </w:p>
    <w:p>
      <w:pPr>
        <w:pStyle w:val="31"/>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16.</w:t>
      </w:r>
      <w:r>
        <w:rPr>
          <w:rFonts w:hint="eastAsia" w:ascii="仿宋_GB2312" w:eastAsia="仿宋_GB2312"/>
          <w:color w:val="auto"/>
        </w:rPr>
        <w:t>承担市政府公布的有关行政审批事项。</w:t>
      </w:r>
    </w:p>
    <w:p>
      <w:pPr>
        <w:pStyle w:val="31"/>
        <w:numPr>
          <w:ilvl w:val="0"/>
          <w:numId w:val="0"/>
        </w:numPr>
        <w:spacing w:line="600" w:lineRule="exact"/>
        <w:ind w:firstLine="640" w:firstLineChars="200"/>
        <w:rPr>
          <w:rFonts w:hint="eastAsia" w:ascii="仿宋_GB2312" w:eastAsia="仿宋_GB2312"/>
          <w:color w:val="auto"/>
        </w:rPr>
      </w:pPr>
      <w:r>
        <w:rPr>
          <w:rFonts w:hint="eastAsia" w:ascii="仿宋_GB2312" w:eastAsia="仿宋_GB2312"/>
          <w:color w:val="auto"/>
          <w:lang w:val="en-US" w:eastAsia="zh-CN"/>
        </w:rPr>
        <w:t>17.</w:t>
      </w:r>
      <w:r>
        <w:rPr>
          <w:rFonts w:hint="eastAsia" w:ascii="仿宋_GB2312" w:eastAsia="仿宋_GB2312"/>
          <w:color w:val="auto"/>
        </w:rPr>
        <w:t>承办市政府和公安厅交办的其他事项。</w:t>
      </w:r>
    </w:p>
    <w:p>
      <w:pPr>
        <w:pStyle w:val="2"/>
        <w:numPr>
          <w:ilvl w:val="0"/>
          <w:numId w:val="0"/>
        </w:numPr>
        <w:rPr>
          <w:rStyle w:val="26"/>
          <w:rFonts w:hint="eastAsia" w:ascii="黑体" w:hAnsi="黑体" w:eastAsia="黑体"/>
          <w:b w:val="0"/>
          <w:bCs w:val="0"/>
          <w:color w:val="auto"/>
          <w:highlight w:val="none"/>
          <w:lang w:eastAsia="zh-CN"/>
        </w:rPr>
      </w:pPr>
      <w:r>
        <w:rPr>
          <w:rStyle w:val="26"/>
          <w:rFonts w:hint="eastAsia" w:ascii="黑体" w:hAnsi="黑体" w:eastAsia="黑体"/>
          <w:b w:val="0"/>
          <w:bCs w:val="0"/>
          <w:color w:val="auto"/>
          <w:highlight w:val="none"/>
          <w:lang w:val="en-US" w:eastAsia="zh-CN"/>
        </w:rPr>
        <w:t>二、</w:t>
      </w:r>
      <w:bookmarkEnd w:id="14"/>
      <w:bookmarkEnd w:id="15"/>
      <w:r>
        <w:rPr>
          <w:rStyle w:val="26"/>
          <w:rFonts w:hint="eastAsia" w:ascii="黑体" w:hAnsi="黑体" w:eastAsia="黑体"/>
          <w:b w:val="0"/>
          <w:bCs w:val="0"/>
          <w:color w:val="auto"/>
          <w:highlight w:val="none"/>
          <w:lang w:val="en-US" w:eastAsia="zh-CN"/>
        </w:rPr>
        <w:t>机构设置</w:t>
      </w:r>
    </w:p>
    <w:p>
      <w:pPr>
        <w:pStyle w:val="31"/>
        <w:spacing w:line="600" w:lineRule="exact"/>
        <w:ind w:firstLine="640" w:firstLineChars="200"/>
        <w:rPr>
          <w:rFonts w:hint="eastAsia" w:ascii="仿宋_GB2312" w:eastAsia="仿宋_GB2312"/>
          <w:color w:val="auto"/>
        </w:rPr>
      </w:pPr>
      <w:bookmarkStart w:id="16" w:name="_Toc15377204"/>
      <w:bookmarkStart w:id="17" w:name="_Toc15396602"/>
      <w:r>
        <w:rPr>
          <w:rFonts w:hint="eastAsia" w:ascii="仿宋_GB2312" w:eastAsia="仿宋_GB2312"/>
          <w:color w:val="auto"/>
        </w:rPr>
        <w:t>单位实行独立财务核算。内设办公室、政治部、情指中心、法制支队、警务督察支队、警务保障处、审计处等31个内设部门。</w:t>
      </w:r>
    </w:p>
    <w:p>
      <w:pPr>
        <w:numPr>
          <w:ilvl w:val="0"/>
          <w:numId w:val="0"/>
        </w:numPr>
        <w:jc w:val="center"/>
        <w:rPr>
          <w:rFonts w:hint="eastAsia" w:ascii="仿宋_GB2312" w:hAnsi="Times New Roman" w:eastAsia="仿宋_GB2312" w:cs="Times New Roman"/>
          <w:color w:val="auto"/>
          <w:kern w:val="0"/>
          <w:sz w:val="32"/>
          <w:szCs w:val="20"/>
          <w:lang w:val="en-US" w:eastAsia="zh-CN" w:bidi="ar-SA"/>
        </w:rPr>
      </w:pPr>
    </w:p>
    <w:p>
      <w:pPr>
        <w:numPr>
          <w:ilvl w:val="0"/>
          <w:numId w:val="0"/>
        </w:numPr>
        <w:jc w:val="center"/>
        <w:rPr>
          <w:rFonts w:hint="eastAsia" w:ascii="仿宋_GB2312" w:hAnsi="Times New Roman" w:eastAsia="仿宋_GB2312" w:cs="Times New Roman"/>
          <w:color w:val="auto"/>
          <w:kern w:val="0"/>
          <w:sz w:val="32"/>
          <w:szCs w:val="20"/>
          <w:lang w:val="en-US" w:eastAsia="zh-CN" w:bidi="ar-SA"/>
        </w:rPr>
      </w:pPr>
    </w:p>
    <w:p>
      <w:pPr>
        <w:numPr>
          <w:ilvl w:val="0"/>
          <w:numId w:val="0"/>
        </w:numPr>
        <w:jc w:val="center"/>
        <w:rPr>
          <w:rStyle w:val="25"/>
          <w:rFonts w:hint="eastAsia" w:ascii="黑体" w:hAnsi="黑体" w:eastAsia="黑体" w:cstheme="minorBidi"/>
          <w:b w:val="0"/>
          <w:bCs/>
          <w:color w:val="auto"/>
          <w:highlight w:val="none"/>
        </w:rPr>
      </w:pPr>
    </w:p>
    <w:p>
      <w:pPr>
        <w:numPr>
          <w:ilvl w:val="0"/>
          <w:numId w:val="0"/>
        </w:numPr>
        <w:jc w:val="both"/>
        <w:rPr>
          <w:rStyle w:val="25"/>
          <w:rFonts w:hint="eastAsia" w:ascii="黑体" w:hAnsi="黑体" w:eastAsia="黑体" w:cstheme="minorBidi"/>
          <w:b w:val="0"/>
          <w:bCs/>
          <w:color w:val="auto"/>
          <w:highlight w:val="none"/>
        </w:rPr>
      </w:pPr>
    </w:p>
    <w:p>
      <w:pPr>
        <w:numPr>
          <w:ilvl w:val="0"/>
          <w:numId w:val="0"/>
        </w:numPr>
        <w:jc w:val="center"/>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pStyle w:val="5"/>
        <w:rPr>
          <w:rStyle w:val="25"/>
          <w:rFonts w:hint="eastAsia" w:ascii="黑体" w:hAnsi="黑体" w:eastAsia="黑体" w:cstheme="minorBidi"/>
          <w:b w:val="0"/>
          <w:bCs/>
          <w:color w:val="auto"/>
          <w:highlight w:val="none"/>
        </w:rPr>
      </w:pPr>
    </w:p>
    <w:p>
      <w:pPr>
        <w:numPr>
          <w:ilvl w:val="0"/>
          <w:numId w:val="0"/>
        </w:numPr>
        <w:jc w:val="both"/>
        <w:rPr>
          <w:rStyle w:val="25"/>
          <w:rFonts w:hint="eastAsia" w:ascii="黑体" w:hAnsi="黑体" w:eastAsia="黑体" w:cstheme="minorBidi"/>
          <w:b w:val="0"/>
          <w:bCs/>
          <w:color w:val="auto"/>
          <w:highlight w:val="none"/>
        </w:rPr>
      </w:pPr>
    </w:p>
    <w:p>
      <w:pPr>
        <w:numPr>
          <w:ilvl w:val="0"/>
          <w:numId w:val="0"/>
        </w:numPr>
        <w:jc w:val="center"/>
        <w:rPr>
          <w:rStyle w:val="25"/>
          <w:rFonts w:ascii="黑体" w:hAnsi="黑体" w:eastAsia="黑体"/>
          <w:b w:val="0"/>
          <w:bCs/>
          <w:color w:val="auto"/>
          <w:highlight w:val="none"/>
        </w:rPr>
      </w:pPr>
      <w:r>
        <w:rPr>
          <w:rStyle w:val="25"/>
          <w:rFonts w:hint="eastAsia" w:ascii="黑体" w:hAnsi="黑体" w:eastAsia="黑体" w:cstheme="minorBidi"/>
          <w:b w:val="0"/>
          <w:bCs/>
          <w:color w:val="auto"/>
          <w:highlight w:val="none"/>
        </w:rPr>
        <w:t xml:space="preserve">第二部分 </w:t>
      </w:r>
      <w:r>
        <w:rPr>
          <w:rStyle w:val="25"/>
          <w:rFonts w:hint="eastAsia" w:ascii="黑体" w:hAnsi="黑体" w:eastAsia="黑体" w:cstheme="minorBidi"/>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_GB2312" w:hAnsi="仿宋" w:eastAsia="仿宋_GB2312"/>
          <w:color w:val="auto"/>
          <w:sz w:val="32"/>
          <w:szCs w:val="32"/>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15,958.59万元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_GB2312" w:hAnsi="仿宋" w:eastAsia="仿宋_GB2312"/>
          <w:color w:val="auto"/>
          <w:sz w:val="32"/>
          <w:szCs w:val="32"/>
          <w:lang w:val="en-US" w:eastAsia="zh-CN"/>
        </w:rPr>
        <w:t>21,282.48</w:t>
      </w:r>
      <w:r>
        <w:rPr>
          <w:rFonts w:hint="eastAsia" w:ascii="仿宋" w:hAnsi="仿宋" w:eastAsia="仿宋"/>
          <w:color w:val="auto"/>
          <w:sz w:val="32"/>
          <w:szCs w:val="32"/>
          <w:highlight w:val="none"/>
        </w:rPr>
        <w:t>万元相比，收、支总计各</w:t>
      </w:r>
      <w:r>
        <w:rPr>
          <w:rFonts w:hint="eastAsia" w:ascii="仿宋" w:hAnsi="仿宋" w:eastAsia="仿宋"/>
          <w:color w:val="auto"/>
          <w:sz w:val="32"/>
          <w:szCs w:val="32"/>
          <w:highlight w:val="none"/>
          <w:lang w:val="en-US" w:eastAsia="zh-CN"/>
        </w:rPr>
        <w:t>减少5,323.89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减少25.02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遂宁市看守所、遂宁市强制医疗所、遂宁市强制戒毒所、遂宁市拘留所四个二级预算单位独立决算，故遂宁市公安局本级资金减少</w:t>
      </w:r>
      <w:r>
        <w:rPr>
          <w:rFonts w:hint="eastAsia" w:ascii="仿宋_GB2312" w:hAnsi="仿宋" w:eastAsia="仿宋_GB2312"/>
          <w:color w:val="auto"/>
          <w:sz w:val="32"/>
          <w:szCs w:val="32"/>
          <w:lang w:val="en-US" w:eastAsia="zh-CN"/>
        </w:rPr>
        <w:t>。</w:t>
      </w:r>
    </w:p>
    <w:p>
      <w:pPr>
        <w:pStyle w:val="5"/>
        <w:rPr>
          <w:rFonts w:hint="eastAsia"/>
          <w:color w:val="auto"/>
          <w:lang w:val="en-US" w:eastAsia="zh-CN"/>
        </w:rPr>
      </w:pPr>
    </w:p>
    <w:p>
      <w:pPr>
        <w:pStyle w:val="5"/>
        <w:jc w:val="center"/>
        <w:rPr>
          <w:rFonts w:hint="eastAsia" w:ascii="仿宋_GB2312" w:hAnsi="仿宋" w:eastAsia="仿宋_GB2312"/>
          <w:color w:val="auto"/>
          <w:sz w:val="32"/>
          <w:szCs w:val="32"/>
          <w:lang w:val="en-US" w:eastAsia="zh-CN"/>
        </w:rPr>
      </w:pPr>
      <w:r>
        <w:rPr>
          <w:color w:val="auto"/>
        </w:rP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rPr>
          <w:rFonts w:hint="eastAsia" w:ascii="仿宋_GB2312" w:hAnsi="仿宋" w:eastAsia="仿宋_GB2312"/>
          <w:color w:val="auto"/>
          <w:sz w:val="32"/>
          <w:szCs w:val="32"/>
          <w:lang w:val="en-US" w:eastAsia="zh-CN"/>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bookmarkStart w:id="22" w:name="_Toc15396605"/>
      <w:bookmarkStart w:id="23" w:name="_Toc153772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15,958.59</w:t>
      </w:r>
      <w:r>
        <w:rPr>
          <w:rFonts w:hint="eastAsia" w:ascii="仿宋" w:hAnsi="仿宋" w:eastAsia="仿宋"/>
          <w:color w:val="auto"/>
          <w:sz w:val="32"/>
          <w:szCs w:val="32"/>
          <w:highlight w:val="none"/>
        </w:rPr>
        <w:t>万元，其中：</w:t>
      </w:r>
      <w:r>
        <w:rPr>
          <w:rFonts w:hint="eastAsia" w:ascii="仿宋_GB2312" w:hAnsi="仿宋" w:eastAsia="仿宋_GB2312"/>
          <w:color w:val="auto"/>
          <w:sz w:val="32"/>
          <w:szCs w:val="32"/>
          <w:lang w:val="en-US" w:eastAsia="zh-CN"/>
        </w:rPr>
        <w:t>一般公共预算财政拨款收入15,298.39万元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95.86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 w:eastAsia="仿宋_GB2312"/>
          <w:color w:val="auto"/>
          <w:sz w:val="32"/>
          <w:szCs w:val="32"/>
          <w:lang w:val="en-US" w:eastAsia="zh-CN"/>
        </w:rPr>
        <w:t>其他收入660.20万元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jc w:val="center"/>
        <w:rPr>
          <w:rFonts w:ascii="仿宋" w:hAnsi="仿宋" w:eastAsia="仿宋"/>
          <w:color w:val="auto"/>
          <w:sz w:val="32"/>
          <w:szCs w:val="32"/>
          <w:highlight w:val="none"/>
        </w:rPr>
      </w:pPr>
      <w:r>
        <w:rPr>
          <w:color w:val="auto"/>
        </w:rPr>
        <w:drawing>
          <wp:inline distT="0" distB="0" distL="114300" distR="114300">
            <wp:extent cx="4572000" cy="2743200"/>
            <wp:effectExtent l="4445" t="4445" r="10795" b="1079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（图2：收入决算结构图）</w:t>
      </w:r>
    </w:p>
    <w:p>
      <w:pPr>
        <w:pStyle w:val="24"/>
        <w:numPr>
          <w:ilvl w:val="0"/>
          <w:numId w:val="2"/>
        </w:numPr>
        <w:spacing w:line="600" w:lineRule="exact"/>
        <w:ind w:firstLineChars="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bookmarkStart w:id="24" w:name="_Toc15377208"/>
      <w:bookmarkStart w:id="25" w:name="_Toc1539660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15,958.59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11,179.69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70.05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4,778.90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jc w:val="center"/>
        <w:rPr>
          <w:rFonts w:ascii="仿宋" w:hAnsi="仿宋" w:eastAsia="仿宋"/>
          <w:color w:val="auto"/>
          <w:sz w:val="32"/>
          <w:szCs w:val="32"/>
          <w:highlight w:val="none"/>
          <w:shd w:val="pct10" w:color="auto" w:fill="FFFFFF"/>
        </w:rPr>
      </w:pPr>
      <w:r>
        <w:rPr>
          <w:color w:val="auto"/>
        </w:rPr>
        <w:drawing>
          <wp:inline distT="0" distB="0" distL="114300" distR="114300">
            <wp:extent cx="4572000" cy="2743200"/>
            <wp:effectExtent l="4445" t="4445" r="10795" b="1079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 w:hAnsi="仿宋" w:eastAsia="仿宋"/>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bookmarkStart w:id="26" w:name="_Toc15377209"/>
      <w:bookmarkStart w:id="27" w:name="_Toc153966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15,298.39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20,892.19</w:t>
      </w:r>
      <w:r>
        <w:rPr>
          <w:rFonts w:hint="eastAsia" w:ascii="仿宋" w:hAnsi="仿宋" w:eastAsia="仿宋"/>
          <w:color w:val="auto"/>
          <w:sz w:val="32"/>
          <w:szCs w:val="32"/>
          <w:highlight w:val="none"/>
        </w:rPr>
        <w:t>万元相比，财政拨款收、支总计各</w:t>
      </w:r>
      <w:r>
        <w:rPr>
          <w:rFonts w:hint="eastAsia" w:ascii="仿宋" w:hAnsi="仿宋" w:eastAsia="仿宋"/>
          <w:color w:val="auto"/>
          <w:sz w:val="32"/>
          <w:szCs w:val="32"/>
          <w:highlight w:val="none"/>
          <w:lang w:val="en-US" w:eastAsia="zh-CN"/>
        </w:rPr>
        <w:t>减少5,593.80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减少26.77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遂宁市看守所、遂宁市强制医疗所、遂宁市强制戒毒所、遂宁市拘留所四个二级预算单位独立决算，故遂宁市公安局本级资金减少</w:t>
      </w:r>
      <w:r>
        <w:rPr>
          <w:rFonts w:hint="eastAsia" w:ascii="仿宋_GB2312" w:hAnsi="仿宋" w:eastAsia="仿宋_GB2312"/>
          <w:color w:val="auto"/>
          <w:sz w:val="32"/>
          <w:szCs w:val="32"/>
          <w:lang w:val="en-US" w:eastAsia="zh-CN"/>
        </w:rPr>
        <w:t>。</w:t>
      </w:r>
    </w:p>
    <w:p>
      <w:pPr>
        <w:pStyle w:val="5"/>
        <w:jc w:val="center"/>
        <w:rPr>
          <w:color w:val="auto"/>
        </w:rPr>
      </w:pPr>
      <w:r>
        <w:rPr>
          <w:color w:val="auto"/>
        </w:rPr>
        <w:drawing>
          <wp:inline distT="0" distB="0" distL="114300" distR="114300">
            <wp:extent cx="4572000" cy="2743200"/>
            <wp:effectExtent l="4445" t="4445" r="10795" b="1079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bCs/>
          <w:color w:val="auto"/>
          <w:sz w:val="32"/>
          <w:szCs w:val="32"/>
          <w:lang w:val="en-US" w:eastAsia="zh-CN"/>
        </w:rPr>
      </w:pPr>
      <w:bookmarkStart w:id="29" w:name="_Toc1537721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15,298.39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95.86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20,892.19</w:t>
      </w:r>
      <w:r>
        <w:rPr>
          <w:rFonts w:hint="eastAsia" w:ascii="仿宋" w:hAnsi="仿宋" w:eastAsia="仿宋"/>
          <w:color w:val="auto"/>
          <w:sz w:val="32"/>
          <w:szCs w:val="32"/>
          <w:highlight w:val="none"/>
        </w:rPr>
        <w:t>万元相比，一般公共预算财政拨款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减少5,593.80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减少26.77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遂宁市看守所、遂宁市强制医疗所、遂宁市强制戒毒所、遂宁市拘留所四个二级预算单位独立决算，故遂宁市公安局本级资金减少</w:t>
      </w:r>
      <w:r>
        <w:rPr>
          <w:rFonts w:hint="eastAsia" w:ascii="仿宋" w:hAnsi="仿宋" w:eastAsia="仿宋"/>
          <w:bCs/>
          <w:color w:val="auto"/>
          <w:sz w:val="32"/>
          <w:szCs w:val="32"/>
          <w:lang w:val="en-US" w:eastAsia="zh-CN"/>
        </w:rPr>
        <w:t>。</w:t>
      </w:r>
    </w:p>
    <w:p>
      <w:pPr>
        <w:pStyle w:val="5"/>
        <w:rPr>
          <w:rFonts w:hint="eastAsia" w:ascii="仿宋" w:hAnsi="仿宋" w:eastAsia="仿宋"/>
          <w:bCs/>
          <w:color w:val="auto"/>
          <w:sz w:val="32"/>
          <w:szCs w:val="32"/>
          <w:lang w:val="en-US" w:eastAsia="zh-CN"/>
        </w:rPr>
      </w:pPr>
      <w:r>
        <w:rPr>
          <w:color w:val="auto"/>
        </w:rPr>
        <w:drawing>
          <wp:anchor distT="0" distB="0" distL="114300" distR="114300" simplePos="0" relativeHeight="251661312" behindDoc="0" locked="0" layoutInCell="1" allowOverlap="1">
            <wp:simplePos x="0" y="0"/>
            <wp:positionH relativeFrom="column">
              <wp:posOffset>773430</wp:posOffset>
            </wp:positionH>
            <wp:positionV relativeFrom="paragraph">
              <wp:posOffset>64135</wp:posOffset>
            </wp:positionV>
            <wp:extent cx="4572000" cy="2188845"/>
            <wp:effectExtent l="4445" t="4445" r="10795" b="1651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15,298.39</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bCs/>
          <w:color w:val="auto"/>
          <w:sz w:val="32"/>
          <w:szCs w:val="32"/>
          <w:lang w:val="en-US" w:eastAsia="zh-CN"/>
        </w:rPr>
        <w:t>一般公共服务（类）</w:t>
      </w:r>
      <w:r>
        <w:rPr>
          <w:rFonts w:hint="eastAsia" w:ascii="仿宋" w:hAnsi="仿宋" w:eastAsia="仿宋"/>
          <w:color w:val="auto"/>
          <w:sz w:val="32"/>
          <w:szCs w:val="32"/>
          <w:lang w:val="en-US" w:eastAsia="zh-CN"/>
        </w:rPr>
        <w:t>支出8.88万元，占0.05%；</w:t>
      </w:r>
      <w:r>
        <w:rPr>
          <w:rFonts w:hint="eastAsia" w:ascii="仿宋" w:hAnsi="仿宋" w:eastAsia="仿宋"/>
          <w:b/>
          <w:color w:val="auto"/>
          <w:sz w:val="32"/>
          <w:szCs w:val="32"/>
        </w:rPr>
        <w:t>公共安全（类）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13,582.15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88.78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773.71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5.06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卫生健康（类）</w:t>
      </w:r>
      <w:r>
        <w:rPr>
          <w:rFonts w:hint="eastAsia" w:ascii="仿宋" w:hAnsi="仿宋" w:eastAsia="仿宋"/>
          <w:bCs/>
          <w:color w:val="auto"/>
          <w:sz w:val="32"/>
          <w:szCs w:val="32"/>
        </w:rPr>
        <w:t>支出</w:t>
      </w:r>
      <w:r>
        <w:rPr>
          <w:rFonts w:hint="eastAsia" w:ascii="仿宋" w:hAnsi="仿宋" w:eastAsia="仿宋"/>
          <w:color w:val="auto"/>
          <w:sz w:val="32"/>
          <w:szCs w:val="32"/>
          <w:lang w:val="en-US" w:eastAsia="zh-CN"/>
        </w:rPr>
        <w:t>318.87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2.08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住房保障（类）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614.78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4.03</w:t>
      </w:r>
      <w:r>
        <w:rPr>
          <w:rFonts w:ascii="仿宋" w:hAnsi="仿宋" w:eastAsia="仿宋"/>
          <w:color w:val="auto"/>
          <w:sz w:val="32"/>
          <w:szCs w:val="32"/>
        </w:rPr>
        <w:t>%</w:t>
      </w:r>
      <w:r>
        <w:rPr>
          <w:rFonts w:hint="eastAsia" w:ascii="仿宋" w:hAnsi="仿宋" w:eastAsia="仿宋"/>
          <w:color w:val="auto"/>
          <w:sz w:val="32"/>
          <w:szCs w:val="32"/>
          <w:highlight w:val="none"/>
        </w:rPr>
        <w:t>。</w:t>
      </w:r>
    </w:p>
    <w:p>
      <w:pPr>
        <w:spacing w:line="600" w:lineRule="exact"/>
        <w:jc w:val="center"/>
        <w:rPr>
          <w:color w:val="auto"/>
        </w:rPr>
      </w:pPr>
      <w:r>
        <w:rPr>
          <w:color w:val="auto"/>
        </w:rPr>
        <w:drawing>
          <wp:anchor distT="0" distB="0" distL="114300" distR="114300" simplePos="0" relativeHeight="251662336" behindDoc="0" locked="0" layoutInCell="1" allowOverlap="1">
            <wp:simplePos x="0" y="0"/>
            <wp:positionH relativeFrom="column">
              <wp:posOffset>561340</wp:posOffset>
            </wp:positionH>
            <wp:positionV relativeFrom="paragraph">
              <wp:posOffset>80645</wp:posOffset>
            </wp:positionV>
            <wp:extent cx="4572000" cy="2549525"/>
            <wp:effectExtent l="4445" t="4445" r="10795" b="6350"/>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（图6：一般公共预算财政拨款支出决算结构）</w:t>
      </w:r>
    </w:p>
    <w:p>
      <w:pPr>
        <w:spacing w:line="360" w:lineRule="auto"/>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360" w:lineRule="auto"/>
        <w:ind w:firstLine="643" w:firstLineChars="200"/>
        <w:rPr>
          <w:rFonts w:hint="eastAsia" w:ascii="仿宋" w:hAnsi="仿宋" w:eastAsia="仿宋"/>
          <w:b/>
          <w:bCs/>
          <w:color w:val="auto"/>
          <w:sz w:val="32"/>
          <w:szCs w:val="32"/>
        </w:rPr>
      </w:pPr>
      <w:bookmarkStart w:id="31" w:name="_Toc15377444"/>
      <w:bookmarkStart w:id="32" w:name="_Toc15377213"/>
      <w:bookmarkStart w:id="33" w:name="_Toc15378460"/>
      <w:r>
        <w:rPr>
          <w:rFonts w:ascii="仿宋" w:hAnsi="仿宋" w:eastAsia="仿宋"/>
          <w:b/>
          <w:color w:val="auto"/>
          <w:sz w:val="32"/>
          <w:szCs w:val="32"/>
        </w:rPr>
        <w:t>202</w:t>
      </w:r>
      <w:r>
        <w:rPr>
          <w:rFonts w:hint="eastAsia" w:ascii="仿宋" w:hAnsi="仿宋" w:eastAsia="仿宋"/>
          <w:b/>
          <w:color w:val="auto"/>
          <w:sz w:val="32"/>
          <w:szCs w:val="32"/>
          <w:lang w:val="en-US" w:eastAsia="zh-CN"/>
        </w:rPr>
        <w:t>2</w:t>
      </w:r>
      <w:r>
        <w:rPr>
          <w:rFonts w:hint="eastAsia" w:ascii="仿宋" w:hAnsi="仿宋" w:eastAsia="仿宋"/>
          <w:b/>
          <w:color w:val="auto"/>
          <w:sz w:val="32"/>
          <w:szCs w:val="32"/>
        </w:rPr>
        <w:t>年一般公共预算支出决算数为</w:t>
      </w:r>
      <w:r>
        <w:rPr>
          <w:rFonts w:hint="eastAsia" w:ascii="仿宋" w:hAnsi="仿宋" w:eastAsia="仿宋"/>
          <w:b/>
          <w:color w:val="auto"/>
          <w:sz w:val="32"/>
          <w:szCs w:val="32"/>
          <w:lang w:val="en-US" w:eastAsia="zh-CN"/>
        </w:rPr>
        <w:t>15,298.39万元</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100</w:t>
      </w:r>
      <w:r>
        <w:rPr>
          <w:rFonts w:ascii="仿宋" w:hAnsi="仿宋" w:eastAsia="仿宋"/>
          <w:b/>
          <w:bCs/>
          <w:color w:val="auto"/>
          <w:sz w:val="32"/>
          <w:szCs w:val="32"/>
        </w:rPr>
        <w:t>%</w:t>
      </w:r>
      <w:r>
        <w:rPr>
          <w:rFonts w:hint="eastAsia" w:ascii="仿宋" w:hAnsi="仿宋" w:eastAsia="仿宋"/>
          <w:b/>
          <w:bCs/>
          <w:color w:val="auto"/>
          <w:sz w:val="32"/>
          <w:szCs w:val="32"/>
        </w:rPr>
        <w:t>。其中：</w:t>
      </w:r>
      <w:bookmarkEnd w:id="31"/>
      <w:bookmarkEnd w:id="32"/>
      <w:bookmarkEnd w:id="33"/>
    </w:p>
    <w:p>
      <w:pPr>
        <w:spacing w:line="360" w:lineRule="auto"/>
        <w:ind w:firstLine="643" w:firstLineChars="200"/>
        <w:rPr>
          <w:rFonts w:hint="default" w:ascii="仿宋" w:hAnsi="仿宋" w:eastAsia="仿宋"/>
          <w:b w:val="0"/>
          <w:bCs w:val="0"/>
          <w:color w:val="auto"/>
          <w:sz w:val="32"/>
          <w:szCs w:val="32"/>
          <w:lang w:val="en-US" w:eastAsia="zh-CN"/>
        </w:rPr>
      </w:pPr>
      <w:r>
        <w:rPr>
          <w:rFonts w:hint="eastAsia" w:ascii="仿宋" w:hAnsi="仿宋" w:eastAsia="仿宋"/>
          <w:b/>
          <w:bCs/>
          <w:color w:val="auto"/>
          <w:sz w:val="32"/>
          <w:szCs w:val="32"/>
          <w:lang w:val="en-US" w:eastAsia="zh-CN"/>
        </w:rPr>
        <w:t>1.一般公共服务支出（类）政府办公厅（室）及相关机构事务（款）其他政府办公厅（室）及相关机构事务支出（项）：</w:t>
      </w:r>
      <w:r>
        <w:rPr>
          <w:rFonts w:hint="eastAsia" w:ascii="仿宋" w:hAnsi="仿宋" w:eastAsia="仿宋"/>
          <w:b w:val="0"/>
          <w:bCs w:val="0"/>
          <w:color w:val="auto"/>
          <w:sz w:val="32"/>
          <w:szCs w:val="32"/>
          <w:lang w:val="en-US" w:eastAsia="zh-CN"/>
        </w:rPr>
        <w:t>2022年决算数为8.88万元，完成预算100%。</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2</w:t>
      </w:r>
      <w:r>
        <w:rPr>
          <w:rFonts w:ascii="仿宋" w:hAnsi="仿宋" w:eastAsia="仿宋"/>
          <w:b/>
          <w:bCs/>
          <w:color w:val="auto"/>
          <w:sz w:val="32"/>
          <w:szCs w:val="32"/>
        </w:rPr>
        <w:t>.</w:t>
      </w:r>
      <w:r>
        <w:rPr>
          <w:rFonts w:hint="eastAsia" w:ascii="仿宋" w:hAnsi="仿宋" w:eastAsia="仿宋"/>
          <w:b/>
          <w:bCs/>
          <w:color w:val="auto"/>
          <w:sz w:val="32"/>
          <w:szCs w:val="32"/>
        </w:rPr>
        <w:t xml:space="preserve"> 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行政运行</w:t>
      </w:r>
      <w:r>
        <w:rPr>
          <w:rFonts w:ascii="仿宋" w:hAnsi="仿宋" w:eastAsia="仿宋"/>
          <w:b/>
          <w:bCs/>
          <w:color w:val="auto"/>
          <w:sz w:val="32"/>
          <w:szCs w:val="32"/>
        </w:rPr>
        <w:t>（项）:</w:t>
      </w:r>
      <w:r>
        <w:rPr>
          <w:rFonts w:hint="eastAsia" w:ascii="仿宋" w:hAnsi="仿宋" w:eastAsia="仿宋"/>
          <w:color w:val="auto"/>
          <w:sz w:val="32"/>
          <w:szCs w:val="32"/>
          <w:lang w:val="en-US" w:eastAsia="zh-CN"/>
        </w:rPr>
        <w:t>2022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9,134.11</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jc w:val="left"/>
        <w:rPr>
          <w:rFonts w:hint="eastAsia" w:ascii="仿宋" w:hAnsi="仿宋" w:eastAsia="仿宋"/>
          <w:color w:val="auto"/>
          <w:sz w:val="32"/>
          <w:szCs w:val="32"/>
          <w:lang w:eastAsia="zh-CN"/>
        </w:rPr>
      </w:pPr>
      <w:r>
        <w:rPr>
          <w:rFonts w:hint="eastAsia" w:ascii="仿宋" w:hAnsi="仿宋" w:eastAsia="仿宋"/>
          <w:b/>
          <w:bCs/>
          <w:color w:val="auto"/>
          <w:sz w:val="32"/>
          <w:szCs w:val="32"/>
          <w:lang w:val="en-US" w:eastAsia="zh-CN"/>
        </w:rPr>
        <w:t>3</w:t>
      </w:r>
      <w:r>
        <w:rPr>
          <w:rFonts w:ascii="仿宋" w:hAnsi="仿宋" w:eastAsia="仿宋"/>
          <w:b/>
          <w:bCs/>
          <w:color w:val="auto"/>
          <w:sz w:val="32"/>
          <w:szCs w:val="32"/>
        </w:rPr>
        <w:t xml:space="preserve">. </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一般行政管理事务</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2,596.25</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4</w:t>
      </w:r>
      <w:r>
        <w:rPr>
          <w:rFonts w:ascii="仿宋" w:hAnsi="仿宋" w:eastAsia="仿宋"/>
          <w:b/>
          <w:bCs/>
          <w:color w:val="auto"/>
          <w:sz w:val="32"/>
          <w:szCs w:val="32"/>
        </w:rPr>
        <w:t xml:space="preserve">. </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信息化建设</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189.28</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hint="eastAsia" w:ascii="仿宋" w:hAnsi="仿宋" w:eastAsia="仿宋"/>
          <w:color w:val="auto"/>
          <w:sz w:val="32"/>
          <w:szCs w:val="32"/>
        </w:rPr>
        <w:t>。</w:t>
      </w:r>
    </w:p>
    <w:p>
      <w:pPr>
        <w:spacing w:line="360" w:lineRule="auto"/>
        <w:ind w:firstLine="643" w:firstLineChars="200"/>
        <w:jc w:val="left"/>
        <w:rPr>
          <w:rFonts w:hint="eastAsia" w:ascii="仿宋" w:hAnsi="仿宋" w:eastAsia="仿宋"/>
          <w:b w:val="0"/>
          <w:bCs w:val="0"/>
          <w:color w:val="auto"/>
          <w:sz w:val="32"/>
          <w:szCs w:val="32"/>
        </w:rPr>
      </w:pPr>
      <w:r>
        <w:rPr>
          <w:rFonts w:hint="eastAsia" w:ascii="仿宋" w:hAnsi="仿宋" w:eastAsia="仿宋"/>
          <w:b/>
          <w:bCs/>
          <w:color w:val="auto"/>
          <w:sz w:val="32"/>
          <w:szCs w:val="32"/>
          <w:lang w:val="en-US" w:eastAsia="zh-CN"/>
        </w:rPr>
        <w:t>5</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执法办案</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w:t>
      </w:r>
      <w:r>
        <w:rPr>
          <w:rFonts w:ascii="仿宋" w:hAnsi="仿宋" w:eastAsia="仿宋"/>
          <w:b w:val="0"/>
          <w:bCs w:val="0"/>
          <w:color w:val="auto"/>
          <w:sz w:val="32"/>
          <w:szCs w:val="32"/>
        </w:rPr>
        <w:t>为</w:t>
      </w:r>
      <w:r>
        <w:rPr>
          <w:rFonts w:hint="eastAsia" w:ascii="仿宋" w:hAnsi="仿宋" w:eastAsia="仿宋"/>
          <w:b w:val="0"/>
          <w:bCs w:val="0"/>
          <w:color w:val="auto"/>
          <w:sz w:val="32"/>
          <w:szCs w:val="32"/>
          <w:lang w:val="en-US" w:eastAsia="zh-CN"/>
        </w:rPr>
        <w:t>177.66</w:t>
      </w:r>
      <w:r>
        <w:rPr>
          <w:rFonts w:hint="eastAsia" w:ascii="仿宋" w:hAnsi="仿宋" w:eastAsia="仿宋"/>
          <w:b w:val="0"/>
          <w:bCs w:val="0"/>
          <w:color w:val="auto"/>
          <w:sz w:val="32"/>
          <w:szCs w:val="32"/>
        </w:rPr>
        <w:t>万元，完成预算</w:t>
      </w:r>
      <w:r>
        <w:rPr>
          <w:rFonts w:hint="eastAsia" w:ascii="仿宋" w:hAnsi="仿宋" w:eastAsia="仿宋"/>
          <w:b w:val="0"/>
          <w:bCs w:val="0"/>
          <w:color w:val="auto"/>
          <w:sz w:val="32"/>
          <w:szCs w:val="32"/>
          <w:lang w:val="en-US" w:eastAsia="zh-CN"/>
        </w:rPr>
        <w:t>100</w:t>
      </w:r>
      <w:r>
        <w:rPr>
          <w:rFonts w:hint="eastAsia" w:ascii="仿宋" w:hAnsi="仿宋" w:eastAsia="仿宋"/>
          <w:b w:val="0"/>
          <w:bCs w:val="0"/>
          <w:color w:val="auto"/>
          <w:sz w:val="32"/>
          <w:szCs w:val="32"/>
        </w:rPr>
        <w:t>%。</w:t>
      </w:r>
    </w:p>
    <w:p>
      <w:pPr>
        <w:spacing w:line="360" w:lineRule="auto"/>
        <w:ind w:firstLine="643" w:firstLineChars="200"/>
        <w:jc w:val="left"/>
        <w:rPr>
          <w:rFonts w:hint="eastAsia" w:ascii="仿宋" w:hAnsi="仿宋" w:eastAsia="仿宋"/>
          <w:b w:val="0"/>
          <w:bCs w:val="0"/>
          <w:color w:val="auto"/>
          <w:sz w:val="32"/>
          <w:szCs w:val="32"/>
        </w:rPr>
      </w:pPr>
      <w:r>
        <w:rPr>
          <w:rFonts w:hint="eastAsia" w:ascii="仿宋" w:hAnsi="仿宋" w:eastAsia="仿宋"/>
          <w:b/>
          <w:bCs/>
          <w:color w:val="auto"/>
          <w:sz w:val="32"/>
          <w:szCs w:val="32"/>
          <w:lang w:val="en-US" w:eastAsia="zh-CN"/>
        </w:rPr>
        <w:t>6</w:t>
      </w:r>
      <w:r>
        <w:rPr>
          <w:rFonts w:hint="eastAsia" w:ascii="仿宋" w:hAnsi="仿宋" w:eastAsia="仿宋"/>
          <w:b/>
          <w:bCs/>
          <w:color w:val="auto"/>
          <w:sz w:val="32"/>
          <w:szCs w:val="32"/>
        </w:rPr>
        <w:t>.公共安全支出（类）公安（款）</w:t>
      </w:r>
      <w:r>
        <w:rPr>
          <w:rFonts w:hint="eastAsia" w:ascii="仿宋" w:hAnsi="仿宋" w:eastAsia="仿宋"/>
          <w:b/>
          <w:bCs/>
          <w:color w:val="auto"/>
          <w:sz w:val="32"/>
          <w:szCs w:val="32"/>
          <w:lang w:val="en-US" w:eastAsia="zh-CN"/>
        </w:rPr>
        <w:t>事业运行</w:t>
      </w:r>
      <w:r>
        <w:rPr>
          <w:rFonts w:hint="eastAsia" w:ascii="仿宋" w:hAnsi="仿宋" w:eastAsia="仿宋"/>
          <w:b/>
          <w:bCs/>
          <w:color w:val="auto"/>
          <w:sz w:val="32"/>
          <w:szCs w:val="32"/>
        </w:rPr>
        <w:t>（项）:</w:t>
      </w:r>
      <w:r>
        <w:rPr>
          <w:rFonts w:hint="eastAsia" w:ascii="仿宋" w:hAnsi="仿宋" w:eastAsia="仿宋"/>
          <w:b w:val="0"/>
          <w:bCs w:val="0"/>
          <w:color w:val="auto"/>
          <w:sz w:val="32"/>
          <w:szCs w:val="32"/>
        </w:rPr>
        <w:t>20</w:t>
      </w:r>
      <w:r>
        <w:rPr>
          <w:rFonts w:hint="eastAsia" w:ascii="仿宋" w:hAnsi="仿宋" w:eastAsia="仿宋"/>
          <w:b w:val="0"/>
          <w:bCs w:val="0"/>
          <w:color w:val="auto"/>
          <w:sz w:val="32"/>
          <w:szCs w:val="32"/>
          <w:lang w:val="en-US" w:eastAsia="zh-CN"/>
        </w:rPr>
        <w:t>22</w:t>
      </w:r>
      <w:r>
        <w:rPr>
          <w:rFonts w:hint="eastAsia" w:ascii="仿宋" w:hAnsi="仿宋" w:eastAsia="仿宋"/>
          <w:b w:val="0"/>
          <w:bCs w:val="0"/>
          <w:color w:val="auto"/>
          <w:sz w:val="32"/>
          <w:szCs w:val="32"/>
        </w:rPr>
        <w:t>年决算数为</w:t>
      </w:r>
      <w:r>
        <w:rPr>
          <w:rFonts w:hint="eastAsia" w:ascii="仿宋" w:hAnsi="仿宋" w:eastAsia="仿宋"/>
          <w:b w:val="0"/>
          <w:bCs w:val="0"/>
          <w:color w:val="auto"/>
          <w:sz w:val="32"/>
          <w:szCs w:val="32"/>
          <w:lang w:val="en-US" w:eastAsia="zh-CN"/>
        </w:rPr>
        <w:t>0.45</w:t>
      </w:r>
      <w:r>
        <w:rPr>
          <w:rFonts w:hint="eastAsia" w:ascii="仿宋" w:hAnsi="仿宋" w:eastAsia="仿宋"/>
          <w:b w:val="0"/>
          <w:bCs w:val="0"/>
          <w:color w:val="auto"/>
          <w:sz w:val="32"/>
          <w:szCs w:val="32"/>
        </w:rPr>
        <w:t>万元，完成预算</w:t>
      </w:r>
      <w:r>
        <w:rPr>
          <w:rFonts w:hint="eastAsia" w:ascii="仿宋" w:hAnsi="仿宋" w:eastAsia="仿宋"/>
          <w:b w:val="0"/>
          <w:bCs w:val="0"/>
          <w:color w:val="auto"/>
          <w:sz w:val="32"/>
          <w:szCs w:val="32"/>
          <w:lang w:val="en-US" w:eastAsia="zh-CN"/>
        </w:rPr>
        <w:t>100</w:t>
      </w:r>
      <w:r>
        <w:rPr>
          <w:rFonts w:hint="eastAsia" w:ascii="仿宋" w:hAnsi="仿宋" w:eastAsia="仿宋"/>
          <w:b w:val="0"/>
          <w:bCs w:val="0"/>
          <w:color w:val="auto"/>
          <w:sz w:val="32"/>
          <w:szCs w:val="32"/>
        </w:rPr>
        <w:t>%。</w:t>
      </w:r>
    </w:p>
    <w:p>
      <w:pPr>
        <w:spacing w:line="360" w:lineRule="auto"/>
        <w:ind w:firstLine="643" w:firstLineChars="200"/>
        <w:rPr>
          <w:rFonts w:hint="eastAsia" w:ascii="仿宋" w:hAnsi="仿宋" w:eastAsia="仿宋"/>
          <w:color w:val="auto"/>
          <w:sz w:val="32"/>
          <w:szCs w:val="32"/>
        </w:rPr>
      </w:pPr>
      <w:r>
        <w:rPr>
          <w:rFonts w:hint="eastAsia" w:ascii="仿宋" w:hAnsi="仿宋" w:eastAsia="仿宋"/>
          <w:b/>
          <w:bCs/>
          <w:color w:val="auto"/>
          <w:sz w:val="32"/>
          <w:szCs w:val="32"/>
          <w:lang w:val="en-US" w:eastAsia="zh-CN"/>
        </w:rPr>
        <w:t>7</w:t>
      </w:r>
      <w:r>
        <w:rPr>
          <w:rFonts w:hint="eastAsia" w:ascii="仿宋" w:hAnsi="仿宋" w:eastAsia="仿宋"/>
          <w:b/>
          <w:bCs/>
          <w:color w:val="auto"/>
          <w:sz w:val="32"/>
          <w:szCs w:val="32"/>
        </w:rPr>
        <w:t>.公共安全支出</w:t>
      </w:r>
      <w:r>
        <w:rPr>
          <w:rFonts w:ascii="仿宋" w:hAnsi="仿宋" w:eastAsia="仿宋"/>
          <w:b/>
          <w:bCs/>
          <w:color w:val="auto"/>
          <w:sz w:val="32"/>
          <w:szCs w:val="32"/>
        </w:rPr>
        <w:t>（类）</w:t>
      </w:r>
      <w:r>
        <w:rPr>
          <w:rFonts w:hint="eastAsia" w:ascii="仿宋" w:hAnsi="仿宋" w:eastAsia="仿宋"/>
          <w:b/>
          <w:bCs/>
          <w:color w:val="auto"/>
          <w:sz w:val="32"/>
          <w:szCs w:val="32"/>
        </w:rPr>
        <w:t>公安</w:t>
      </w:r>
      <w:r>
        <w:rPr>
          <w:rFonts w:ascii="仿宋" w:hAnsi="仿宋" w:eastAsia="仿宋"/>
          <w:b/>
          <w:bCs/>
          <w:color w:val="auto"/>
          <w:sz w:val="32"/>
          <w:szCs w:val="32"/>
        </w:rPr>
        <w:t>（款）</w:t>
      </w:r>
      <w:r>
        <w:rPr>
          <w:rFonts w:hint="eastAsia" w:ascii="仿宋" w:hAnsi="仿宋" w:eastAsia="仿宋"/>
          <w:b/>
          <w:bCs/>
          <w:color w:val="auto"/>
          <w:sz w:val="32"/>
          <w:szCs w:val="32"/>
        </w:rPr>
        <w:t>其他公安支出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1,484.40</w:t>
      </w:r>
      <w:r>
        <w:rPr>
          <w:rFonts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8</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行政单位离退休</w:t>
      </w:r>
      <w:r>
        <w:rPr>
          <w:rFonts w:ascii="仿宋" w:hAnsi="仿宋" w:eastAsia="仿宋"/>
          <w:b/>
          <w:bCs/>
          <w:color w:val="auto"/>
          <w:sz w:val="32"/>
          <w:szCs w:val="32"/>
        </w:rPr>
        <w:t>（项）:</w:t>
      </w:r>
      <w:r>
        <w:rPr>
          <w:rFonts w:hint="eastAsia" w:ascii="仿宋" w:hAnsi="仿宋" w:eastAsia="仿宋"/>
          <w:color w:val="auto"/>
          <w:sz w:val="32"/>
          <w:szCs w:val="32"/>
          <w:lang w:val="en-US" w:eastAsia="zh-CN"/>
        </w:rPr>
        <w:t>2022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107.78</w:t>
      </w:r>
      <w:r>
        <w:rPr>
          <w:rFonts w:ascii="仿宋" w:hAnsi="仿宋" w:eastAsia="仿宋"/>
          <w:color w:val="auto"/>
          <w:sz w:val="32"/>
          <w:szCs w:val="32"/>
        </w:rPr>
        <w:t>万元，完成预算100%。</w:t>
      </w:r>
      <w:r>
        <w:rPr>
          <w:rFonts w:hint="eastAsia" w:ascii="仿宋" w:hAnsi="仿宋" w:eastAsia="仿宋"/>
          <w:color w:val="auto"/>
          <w:sz w:val="32"/>
          <w:szCs w:val="32"/>
          <w:lang w:val="en-US" w:eastAsia="zh-CN"/>
        </w:rPr>
        <w:t xml:space="preserve">  </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9</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事业单位离退休</w:t>
      </w:r>
      <w:r>
        <w:rPr>
          <w:rFonts w:ascii="仿宋" w:hAnsi="仿宋" w:eastAsia="仿宋"/>
          <w:b/>
          <w:bCs/>
          <w:color w:val="auto"/>
          <w:sz w:val="32"/>
          <w:szCs w:val="32"/>
        </w:rPr>
        <w:t>（项）:</w:t>
      </w:r>
      <w:r>
        <w:rPr>
          <w:rFonts w:hint="eastAsia" w:ascii="仿宋" w:hAnsi="仿宋" w:eastAsia="仿宋"/>
          <w:color w:val="auto"/>
          <w:sz w:val="32"/>
          <w:szCs w:val="32"/>
          <w:lang w:val="en-US" w:eastAsia="zh-CN"/>
        </w:rPr>
        <w:t>2022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1.86</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0</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rPr>
        <w:t>机关事业单位基本养老保险缴费支出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502.69</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.社会保障和就业支出（类）抚恤（款）死亡抚恤</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21</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161.38</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2</w:t>
      </w:r>
      <w:r>
        <w:rPr>
          <w:rFonts w:hint="eastAsia" w:ascii="仿宋" w:hAnsi="仿宋" w:eastAsia="仿宋"/>
          <w:b/>
          <w:bCs/>
          <w:color w:val="auto"/>
          <w:sz w:val="32"/>
          <w:szCs w:val="32"/>
        </w:rPr>
        <w:t>. 卫生健康支出</w:t>
      </w:r>
      <w:r>
        <w:rPr>
          <w:rFonts w:ascii="仿宋" w:hAnsi="仿宋" w:eastAsia="仿宋"/>
          <w:b/>
          <w:bCs/>
          <w:color w:val="auto"/>
          <w:sz w:val="32"/>
          <w:szCs w:val="32"/>
        </w:rPr>
        <w:t>（类）</w:t>
      </w:r>
      <w:r>
        <w:rPr>
          <w:rFonts w:hint="eastAsia" w:ascii="仿宋" w:hAnsi="仿宋" w:eastAsia="仿宋"/>
          <w:b/>
          <w:bCs/>
          <w:color w:val="auto"/>
          <w:sz w:val="32"/>
          <w:szCs w:val="32"/>
        </w:rPr>
        <w:t>行政事业单位医疗</w:t>
      </w:r>
      <w:r>
        <w:rPr>
          <w:rFonts w:ascii="仿宋" w:hAnsi="仿宋" w:eastAsia="仿宋"/>
          <w:b/>
          <w:bCs/>
          <w:color w:val="auto"/>
          <w:sz w:val="32"/>
          <w:szCs w:val="32"/>
        </w:rPr>
        <w:t>（款）</w:t>
      </w:r>
      <w:r>
        <w:rPr>
          <w:rFonts w:hint="eastAsia" w:ascii="仿宋" w:hAnsi="仿宋" w:eastAsia="仿宋"/>
          <w:b/>
          <w:bCs/>
          <w:color w:val="auto"/>
          <w:sz w:val="32"/>
          <w:szCs w:val="32"/>
        </w:rPr>
        <w:t>行政单位医疗</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318.87</w:t>
      </w:r>
      <w:r>
        <w:rPr>
          <w:rFonts w:ascii="仿宋" w:hAnsi="仿宋" w:eastAsia="仿宋"/>
          <w:color w:val="auto"/>
          <w:sz w:val="32"/>
          <w:szCs w:val="32"/>
        </w:rPr>
        <w:t>万元，完成预算</w:t>
      </w:r>
      <w:r>
        <w:rPr>
          <w:rFonts w:hint="eastAsia" w:ascii="仿宋" w:hAnsi="仿宋" w:eastAsia="仿宋"/>
          <w:color w:val="auto"/>
          <w:sz w:val="32"/>
          <w:szCs w:val="32"/>
        </w:rPr>
        <w:t>100</w:t>
      </w:r>
      <w:r>
        <w:rPr>
          <w:rFonts w:ascii="仿宋" w:hAnsi="仿宋" w:eastAsia="仿宋"/>
          <w:color w:val="auto"/>
          <w:sz w:val="32"/>
          <w:szCs w:val="32"/>
        </w:rPr>
        <w:t>%</w:t>
      </w:r>
      <w:r>
        <w:rPr>
          <w:rFonts w:hint="eastAsia" w:ascii="仿宋" w:hAnsi="仿宋" w:eastAsia="仿宋"/>
          <w:color w:val="auto"/>
          <w:sz w:val="32"/>
          <w:szCs w:val="32"/>
        </w:rPr>
        <w:t>。</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3</w:t>
      </w:r>
      <w:r>
        <w:rPr>
          <w:rFonts w:hint="eastAsia" w:ascii="仿宋" w:hAnsi="仿宋" w:eastAsia="仿宋"/>
          <w:b/>
          <w:bCs/>
          <w:color w:val="auto"/>
          <w:sz w:val="32"/>
          <w:szCs w:val="32"/>
        </w:rPr>
        <w:t>.住房保障支出</w:t>
      </w:r>
      <w:r>
        <w:rPr>
          <w:rFonts w:ascii="仿宋" w:hAnsi="仿宋" w:eastAsia="仿宋"/>
          <w:b/>
          <w:bCs/>
          <w:color w:val="auto"/>
          <w:sz w:val="32"/>
          <w:szCs w:val="32"/>
        </w:rPr>
        <w:t>（类）</w:t>
      </w:r>
      <w:r>
        <w:rPr>
          <w:rFonts w:hint="eastAsia" w:ascii="仿宋" w:hAnsi="仿宋" w:eastAsia="仿宋"/>
          <w:b/>
          <w:bCs/>
          <w:color w:val="auto"/>
          <w:sz w:val="32"/>
          <w:szCs w:val="32"/>
        </w:rPr>
        <w:t>住房改革支出</w:t>
      </w:r>
      <w:r>
        <w:rPr>
          <w:rFonts w:ascii="仿宋" w:hAnsi="仿宋" w:eastAsia="仿宋"/>
          <w:b/>
          <w:bCs/>
          <w:color w:val="auto"/>
          <w:sz w:val="32"/>
          <w:szCs w:val="32"/>
        </w:rPr>
        <w:t>（款）</w:t>
      </w:r>
      <w:r>
        <w:rPr>
          <w:rFonts w:hint="eastAsia" w:ascii="仿宋" w:hAnsi="仿宋" w:eastAsia="仿宋"/>
          <w:b/>
          <w:bCs/>
          <w:color w:val="auto"/>
          <w:sz w:val="32"/>
          <w:szCs w:val="32"/>
        </w:rPr>
        <w:t>住房公积金</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614.78</w:t>
      </w:r>
      <w:r>
        <w:rPr>
          <w:rFonts w:ascii="仿宋" w:hAnsi="仿宋" w:eastAsia="仿宋"/>
          <w:color w:val="auto"/>
          <w:sz w:val="32"/>
          <w:szCs w:val="32"/>
        </w:rPr>
        <w:t>万元，完成预算100%。</w:t>
      </w:r>
    </w:p>
    <w:p>
      <w:pPr>
        <w:tabs>
          <w:tab w:val="right" w:pos="8306"/>
        </w:tabs>
        <w:spacing w:line="600" w:lineRule="exact"/>
        <w:ind w:firstLine="640"/>
        <w:outlineLvl w:val="1"/>
        <w:rPr>
          <w:rStyle w:val="26"/>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10,850.80</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8,329.53</w:t>
      </w:r>
      <w:r>
        <w:rPr>
          <w:rFonts w:hint="eastAsia" w:ascii="仿宋" w:hAnsi="仿宋" w:eastAsia="仿宋"/>
          <w:color w:val="auto"/>
          <w:sz w:val="32"/>
          <w:szCs w:val="32"/>
          <w:highlight w:val="none"/>
        </w:rPr>
        <w:t>万元，</w:t>
      </w:r>
      <w:r>
        <w:rPr>
          <w:rFonts w:hint="eastAsia" w:ascii="仿宋" w:hAnsi="仿宋" w:eastAsia="仿宋"/>
          <w:color w:val="auto"/>
          <w:sz w:val="32"/>
          <w:szCs w:val="32"/>
        </w:rPr>
        <w:t>主要包括：基本工资、津贴补贴、奖金、机关事业单位基本养老保险缴费、其他工资福利支出、抚恤金、生活补助、医疗费补助、奖励金、住房公积金、其他对个人和家庭的补助支出等。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2,521.27</w:t>
      </w:r>
      <w:r>
        <w:rPr>
          <w:rFonts w:hint="eastAsia" w:ascii="仿宋" w:hAnsi="仿宋" w:eastAsia="仿宋"/>
          <w:color w:val="auto"/>
          <w:sz w:val="32"/>
          <w:szCs w:val="32"/>
          <w:highlight w:val="none"/>
        </w:rPr>
        <w:t>万元，</w:t>
      </w:r>
      <w:r>
        <w:rPr>
          <w:rFonts w:hint="eastAsia" w:ascii="仿宋" w:hAnsi="仿宋" w:eastAsia="仿宋"/>
          <w:color w:val="auto"/>
          <w:sz w:val="32"/>
          <w:szCs w:val="32"/>
        </w:rPr>
        <w:t>主要包括：办公费、印刷费、咨询费、手续费、水费、电费、邮电费、物业管理费、差旅费、维修（护）费、租赁费、培训费、公务接待费、</w:t>
      </w:r>
      <w:r>
        <w:rPr>
          <w:rFonts w:hint="eastAsia" w:ascii="仿宋" w:hAnsi="仿宋" w:eastAsia="仿宋"/>
          <w:color w:val="auto"/>
          <w:sz w:val="32"/>
          <w:szCs w:val="32"/>
          <w:lang w:val="en-US" w:eastAsia="zh-CN"/>
        </w:rPr>
        <w:t>专用材料费、被装购置费、</w:t>
      </w:r>
      <w:r>
        <w:rPr>
          <w:rFonts w:hint="eastAsia" w:ascii="仿宋" w:hAnsi="仿宋" w:eastAsia="仿宋"/>
          <w:color w:val="auto"/>
          <w:sz w:val="32"/>
          <w:szCs w:val="32"/>
        </w:rPr>
        <w:t>劳务费、委托业务费、工会经费、福利费、公务用车运行维护费、其他交通费、税金及附加费用、其他商品和服务支出、办公设备购置、专用设备购置、</w:t>
      </w:r>
      <w:r>
        <w:rPr>
          <w:rFonts w:hint="eastAsia" w:ascii="仿宋" w:hAnsi="仿宋" w:eastAsia="仿宋"/>
          <w:color w:val="auto"/>
          <w:sz w:val="32"/>
          <w:szCs w:val="32"/>
          <w:lang w:val="en-US" w:eastAsia="zh-CN"/>
        </w:rPr>
        <w:t>大型修缮、</w:t>
      </w:r>
      <w:r>
        <w:rPr>
          <w:rFonts w:hint="eastAsia" w:ascii="仿宋" w:hAnsi="仿宋" w:eastAsia="仿宋"/>
          <w:color w:val="auto"/>
          <w:sz w:val="32"/>
          <w:szCs w:val="32"/>
        </w:rPr>
        <w:t>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6"/>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rPr>
      </w:pPr>
      <w:bookmarkStart w:id="38" w:name="_Toc15377216"/>
      <w:bookmarkStart w:id="39" w:name="_Toc15377218"/>
      <w:bookmarkStart w:id="40" w:name="_Toc15396610"/>
      <w:r>
        <w:rPr>
          <w:rFonts w:hint="eastAsia" w:ascii="仿宋" w:hAnsi="仿宋" w:eastAsia="仿宋"/>
          <w:b/>
          <w:color w:val="auto"/>
          <w:sz w:val="32"/>
          <w:szCs w:val="32"/>
        </w:rPr>
        <w:t>（一）“三公”经费财政拨款支出决算总体情况说明</w:t>
      </w:r>
      <w:bookmarkEnd w:id="38"/>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183.02</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97.09</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val="en-US" w:eastAsia="zh-CN"/>
        </w:rPr>
        <w:t>减少不必要的接待，严格核算车辆使用情况</w:t>
      </w:r>
      <w:r>
        <w:rPr>
          <w:rFonts w:hint="eastAsia" w:ascii="仿宋" w:hAnsi="仿宋" w:eastAsia="仿宋"/>
          <w:color w:val="auto"/>
          <w:sz w:val="32"/>
          <w:szCs w:val="32"/>
        </w:rPr>
        <w:t>。</w:t>
      </w:r>
    </w:p>
    <w:p>
      <w:pPr>
        <w:spacing w:line="600" w:lineRule="exact"/>
        <w:ind w:firstLine="640"/>
        <w:outlineLvl w:val="2"/>
        <w:rPr>
          <w:rFonts w:ascii="仿宋" w:hAnsi="仿宋" w:eastAsia="仿宋"/>
          <w:b/>
          <w:color w:val="auto"/>
          <w:sz w:val="32"/>
          <w:szCs w:val="32"/>
          <w:highlight w:val="none"/>
        </w:rPr>
      </w:pPr>
      <w:bookmarkStart w:id="41" w:name="_Toc15377217"/>
      <w:r>
        <w:rPr>
          <w:rFonts w:hint="eastAsia" w:ascii="仿宋" w:hAnsi="仿宋" w:eastAsia="仿宋"/>
          <w:b/>
          <w:color w:val="auto"/>
          <w:sz w:val="32"/>
          <w:szCs w:val="32"/>
          <w:highlight w:val="none"/>
        </w:rPr>
        <w:t>（二）“三公”经费财政拨款支出决算具体情况说明</w:t>
      </w:r>
      <w:bookmarkEnd w:id="4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180.75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98.76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jc w:val="center"/>
        <w:rPr>
          <w:rFonts w:hint="eastAsia" w:ascii="仿宋" w:hAnsi="仿宋" w:eastAsia="仿宋"/>
          <w:color w:val="auto"/>
          <w:sz w:val="32"/>
          <w:szCs w:val="32"/>
          <w:highlight w:val="none"/>
        </w:rPr>
      </w:pPr>
      <w:r>
        <w:rPr>
          <w:color w:val="auto"/>
        </w:rPr>
        <w:drawing>
          <wp:inline distT="0" distB="0" distL="114300" distR="114300">
            <wp:extent cx="4572000" cy="2225040"/>
            <wp:effectExtent l="4445" t="4445" r="10795" b="1079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180.75</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97.70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减少22.82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11.20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2021年购置车辆而本年未购置车辆</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79</w:t>
      </w:r>
      <w:r>
        <w:rPr>
          <w:rFonts w:hint="eastAsia" w:ascii="仿宋_GB2312" w:eastAsia="仿宋_GB2312"/>
          <w:color w:val="auto"/>
          <w:sz w:val="32"/>
          <w:szCs w:val="32"/>
          <w:highlight w:val="none"/>
        </w:rPr>
        <w:t>辆，其中：</w:t>
      </w:r>
      <w:r>
        <w:rPr>
          <w:rFonts w:hint="eastAsia" w:ascii="仿宋" w:hAnsi="仿宋" w:eastAsia="仿宋"/>
          <w:color w:val="auto"/>
          <w:sz w:val="32"/>
          <w:szCs w:val="32"/>
          <w:lang w:val="en-US" w:eastAsia="zh-CN"/>
        </w:rPr>
        <w:t>一般公务</w:t>
      </w:r>
      <w:r>
        <w:rPr>
          <w:rFonts w:hint="eastAsia" w:ascii="仿宋" w:hAnsi="仿宋" w:eastAsia="仿宋"/>
          <w:color w:val="auto"/>
          <w:sz w:val="32"/>
          <w:szCs w:val="32"/>
        </w:rPr>
        <w:t>用车1辆、</w:t>
      </w:r>
      <w:r>
        <w:rPr>
          <w:rFonts w:hint="eastAsia" w:ascii="仿宋" w:hAnsi="仿宋" w:eastAsia="仿宋"/>
          <w:color w:val="auto"/>
          <w:sz w:val="32"/>
          <w:szCs w:val="32"/>
          <w:lang w:val="en-US" w:eastAsia="zh-CN"/>
        </w:rPr>
        <w:t>特种</w:t>
      </w:r>
      <w:r>
        <w:rPr>
          <w:rFonts w:hint="eastAsia" w:ascii="仿宋" w:hAnsi="仿宋" w:eastAsia="仿宋"/>
          <w:color w:val="auto"/>
          <w:sz w:val="32"/>
          <w:szCs w:val="32"/>
        </w:rPr>
        <w:t>车1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辆、</w:t>
      </w:r>
      <w:r>
        <w:rPr>
          <w:rFonts w:hint="eastAsia" w:ascii="仿宋" w:hAnsi="仿宋" w:eastAsia="仿宋"/>
          <w:color w:val="auto"/>
          <w:sz w:val="32"/>
          <w:szCs w:val="32"/>
          <w:lang w:val="en-US" w:eastAsia="zh-CN"/>
        </w:rPr>
        <w:t>一般</w:t>
      </w:r>
      <w:r>
        <w:rPr>
          <w:rFonts w:hint="eastAsia" w:ascii="仿宋" w:hAnsi="仿宋" w:eastAsia="仿宋"/>
          <w:color w:val="auto"/>
          <w:sz w:val="32"/>
          <w:szCs w:val="32"/>
        </w:rPr>
        <w:t>执法执勤用车</w:t>
      </w:r>
      <w:r>
        <w:rPr>
          <w:rFonts w:hint="eastAsia" w:ascii="仿宋" w:hAnsi="仿宋" w:eastAsia="仿宋"/>
          <w:color w:val="auto"/>
          <w:sz w:val="32"/>
          <w:szCs w:val="32"/>
          <w:lang w:val="en-US" w:eastAsia="zh-CN"/>
        </w:rPr>
        <w:t>66</w:t>
      </w:r>
      <w:r>
        <w:rPr>
          <w:rFonts w:hint="eastAsia" w:ascii="仿宋" w:hAnsi="仿宋" w:eastAsia="仿宋"/>
          <w:color w:val="auto"/>
          <w:sz w:val="32"/>
          <w:szCs w:val="32"/>
        </w:rPr>
        <w:t>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180.75</w:t>
      </w:r>
      <w:r>
        <w:rPr>
          <w:rFonts w:hint="eastAsia" w:ascii="仿宋_GB2312" w:eastAsia="仿宋_GB2312"/>
          <w:color w:val="auto"/>
          <w:sz w:val="32"/>
          <w:szCs w:val="32"/>
          <w:highlight w:val="none"/>
        </w:rPr>
        <w:t>万元。</w:t>
      </w:r>
      <w:r>
        <w:rPr>
          <w:rFonts w:hint="eastAsia" w:ascii="仿宋" w:hAnsi="仿宋" w:eastAsia="仿宋"/>
          <w:color w:val="auto"/>
          <w:sz w:val="32"/>
          <w:szCs w:val="32"/>
        </w:rPr>
        <w:t>主要用于</w:t>
      </w:r>
      <w:r>
        <w:rPr>
          <w:rFonts w:hint="eastAsia" w:ascii="仿宋" w:hAnsi="仿宋" w:eastAsia="仿宋"/>
          <w:color w:val="auto"/>
          <w:sz w:val="32"/>
          <w:szCs w:val="32"/>
          <w:lang w:val="en-US" w:eastAsia="zh-CN"/>
        </w:rPr>
        <w:t>执法办案</w:t>
      </w:r>
      <w:r>
        <w:rPr>
          <w:rFonts w:hint="eastAsia" w:ascii="仿宋" w:hAnsi="仿宋" w:eastAsia="仿宋"/>
          <w:color w:val="auto"/>
          <w:sz w:val="32"/>
          <w:szCs w:val="32"/>
        </w:rPr>
        <w:t>等所需的公务用车燃料费、维修费、过路过桥费、保险费等支出。</w:t>
      </w:r>
    </w:p>
    <w:p>
      <w:pPr>
        <w:spacing w:line="600" w:lineRule="exact"/>
        <w:ind w:firstLine="645"/>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.公务接待费支出</w:t>
      </w:r>
      <w:r>
        <w:rPr>
          <w:rFonts w:hint="eastAsia" w:ascii="仿宋" w:hAnsi="仿宋" w:eastAsia="仿宋"/>
          <w:color w:val="auto"/>
          <w:sz w:val="32"/>
          <w:szCs w:val="32"/>
          <w:lang w:val="en-US" w:eastAsia="zh-CN"/>
        </w:rPr>
        <w:t>2.27</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64.86</w:t>
      </w:r>
      <w:r>
        <w:rPr>
          <w:rFonts w:hint="eastAsia" w:ascii="仿宋" w:hAnsi="仿宋" w:eastAsia="仿宋"/>
          <w:color w:val="auto"/>
          <w:sz w:val="32"/>
          <w:szCs w:val="32"/>
        </w:rPr>
        <w:t>%。公务接待费支出决算比20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3.67万元减少了1.40万元，减少了38.15%</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减少了非必要的接待</w:t>
      </w:r>
      <w:r>
        <w:rPr>
          <w:rFonts w:hint="eastAsia" w:ascii="仿宋" w:hAnsi="仿宋" w:eastAsia="仿宋"/>
          <w:color w:val="auto"/>
          <w:sz w:val="32"/>
          <w:szCs w:val="32"/>
        </w:rPr>
        <w:t>。其中：</w:t>
      </w:r>
    </w:p>
    <w:p>
      <w:pPr>
        <w:spacing w:line="600" w:lineRule="exact"/>
        <w:ind w:firstLine="640"/>
        <w:outlineLvl w:val="1"/>
        <w:rPr>
          <w:rFonts w:hint="eastAsia" w:ascii="仿宋" w:hAnsi="仿宋" w:eastAsia="仿宋"/>
          <w:color w:val="auto"/>
          <w:sz w:val="32"/>
          <w:szCs w:val="32"/>
        </w:rPr>
      </w:pPr>
      <w:r>
        <w:rPr>
          <w:rFonts w:hint="eastAsia" w:ascii="仿宋" w:hAnsi="仿宋" w:eastAsia="仿宋"/>
          <w:color w:val="auto"/>
          <w:sz w:val="32"/>
          <w:szCs w:val="32"/>
        </w:rPr>
        <w:t>国内公务接待支出</w:t>
      </w:r>
      <w:r>
        <w:rPr>
          <w:rFonts w:hint="eastAsia" w:ascii="仿宋" w:hAnsi="仿宋" w:eastAsia="仿宋"/>
          <w:color w:val="auto"/>
          <w:sz w:val="32"/>
          <w:szCs w:val="32"/>
          <w:lang w:val="en-US" w:eastAsia="zh-CN"/>
        </w:rPr>
        <w:t>2.27</w:t>
      </w:r>
      <w:r>
        <w:rPr>
          <w:rFonts w:hint="eastAsia" w:ascii="仿宋" w:hAnsi="仿宋" w:eastAsia="仿宋"/>
          <w:color w:val="auto"/>
          <w:sz w:val="32"/>
          <w:szCs w:val="32"/>
        </w:rPr>
        <w:t>万元，主要用于执行公务、开展业务活动用餐费。国内公务接待</w:t>
      </w:r>
      <w:r>
        <w:rPr>
          <w:rFonts w:hint="eastAsia" w:ascii="仿宋" w:hAnsi="仿宋" w:eastAsia="仿宋"/>
          <w:color w:val="auto"/>
          <w:sz w:val="32"/>
          <w:szCs w:val="32"/>
          <w:lang w:val="en-US" w:eastAsia="zh-CN"/>
        </w:rPr>
        <w:t>35</w:t>
      </w:r>
      <w:r>
        <w:rPr>
          <w:rFonts w:hint="eastAsia" w:ascii="仿宋" w:hAnsi="仿宋" w:eastAsia="仿宋"/>
          <w:color w:val="auto"/>
          <w:sz w:val="32"/>
          <w:szCs w:val="32"/>
        </w:rPr>
        <w:t>批次，</w:t>
      </w:r>
      <w:r>
        <w:rPr>
          <w:rFonts w:hint="eastAsia" w:ascii="仿宋" w:hAnsi="仿宋" w:eastAsia="仿宋"/>
          <w:color w:val="auto"/>
          <w:sz w:val="32"/>
          <w:szCs w:val="32"/>
          <w:lang w:val="en-US" w:eastAsia="zh-CN"/>
        </w:rPr>
        <w:t>259</w:t>
      </w:r>
      <w:r>
        <w:rPr>
          <w:rFonts w:hint="eastAsia" w:ascii="仿宋" w:hAnsi="仿宋" w:eastAsia="仿宋"/>
          <w:color w:val="auto"/>
          <w:sz w:val="32"/>
          <w:szCs w:val="32"/>
        </w:rPr>
        <w:t>人次（不包括陪同人员），共计支出</w:t>
      </w:r>
      <w:r>
        <w:rPr>
          <w:rFonts w:hint="eastAsia" w:ascii="仿宋" w:hAnsi="仿宋" w:eastAsia="仿宋"/>
          <w:color w:val="auto"/>
          <w:sz w:val="32"/>
          <w:szCs w:val="32"/>
          <w:lang w:val="en-US" w:eastAsia="zh-CN"/>
        </w:rPr>
        <w:t>2.27</w:t>
      </w:r>
      <w:r>
        <w:rPr>
          <w:rFonts w:hint="eastAsia" w:ascii="仿宋" w:hAnsi="仿宋" w:eastAsia="仿宋"/>
          <w:color w:val="auto"/>
          <w:sz w:val="32"/>
          <w:szCs w:val="32"/>
        </w:rPr>
        <w:t>万元，具体内容包括：</w:t>
      </w:r>
      <w:r>
        <w:rPr>
          <w:rFonts w:hint="eastAsia" w:ascii="仿宋" w:hAnsi="仿宋" w:eastAsia="仿宋"/>
          <w:color w:val="auto"/>
          <w:sz w:val="32"/>
          <w:szCs w:val="32"/>
          <w:lang w:val="en-US" w:eastAsia="zh-CN"/>
        </w:rPr>
        <w:t>执法办案、工作检查、调研产生的接待费</w:t>
      </w:r>
      <w:r>
        <w:rPr>
          <w:rFonts w:hint="eastAsia" w:ascii="仿宋" w:hAnsi="仿宋" w:eastAsia="仿宋"/>
          <w:color w:val="auto"/>
          <w:sz w:val="32"/>
          <w:szCs w:val="32"/>
        </w:rPr>
        <w:t>。</w:t>
      </w:r>
    </w:p>
    <w:p>
      <w:pPr>
        <w:spacing w:line="600" w:lineRule="exact"/>
        <w:ind w:firstLine="645"/>
        <w:rPr>
          <w:rFonts w:ascii="黑体" w:eastAsia="黑体"/>
          <w:color w:val="auto"/>
          <w:sz w:val="32"/>
          <w:szCs w:val="32"/>
          <w:highlight w:val="none"/>
        </w:rPr>
      </w:pPr>
      <w:r>
        <w:rPr>
          <w:rFonts w:hint="eastAsia" w:ascii="仿宋" w:hAnsi="仿宋" w:eastAsia="仿宋"/>
          <w:color w:val="auto"/>
          <w:sz w:val="32"/>
          <w:szCs w:val="32"/>
        </w:rPr>
        <w:t>外事接待支出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万元，外事接待</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批次，</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人，共计支出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p>
    <w:bookmarkEnd w:id="39"/>
    <w:bookmarkEnd w:id="40"/>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p>
    <w:p>
      <w:pPr>
        <w:spacing w:line="600" w:lineRule="exact"/>
        <w:ind w:firstLine="640"/>
        <w:rPr>
          <w:color w:val="auto"/>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color w:val="auto"/>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机关运行经费支出</w:t>
      </w:r>
      <w:r>
        <w:rPr>
          <w:rFonts w:hint="eastAsia" w:ascii="仿宋" w:hAnsi="仿宋" w:eastAsia="仿宋"/>
          <w:color w:val="auto"/>
          <w:sz w:val="32"/>
          <w:szCs w:val="32"/>
          <w:lang w:val="en-US" w:eastAsia="zh-CN"/>
        </w:rPr>
        <w:t>2,521.27</w:t>
      </w:r>
      <w:r>
        <w:rPr>
          <w:rFonts w:hint="eastAsia" w:ascii="仿宋" w:hAnsi="仿宋" w:eastAsia="仿宋"/>
          <w:color w:val="auto"/>
          <w:sz w:val="32"/>
          <w:szCs w:val="32"/>
        </w:rPr>
        <w:t>万元，比20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2,638.67万元减少117.40</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减少了4.45</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四所独立核算，减少了四所的机关运行经费。</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政府采购支出总额</w:t>
      </w:r>
      <w:r>
        <w:rPr>
          <w:rFonts w:hint="eastAsia" w:ascii="仿宋" w:hAnsi="仿宋" w:eastAsia="仿宋"/>
          <w:color w:val="auto"/>
          <w:sz w:val="32"/>
          <w:szCs w:val="32"/>
          <w:lang w:val="en-US" w:eastAsia="zh-CN"/>
        </w:rPr>
        <w:t>1,685.14</w:t>
      </w:r>
      <w:r>
        <w:rPr>
          <w:rFonts w:hint="eastAsia" w:ascii="仿宋" w:hAnsi="仿宋" w:eastAsia="仿宋"/>
          <w:color w:val="auto"/>
          <w:sz w:val="32"/>
          <w:szCs w:val="32"/>
        </w:rPr>
        <w:t>万元，其中：政府采购货物支出</w:t>
      </w:r>
      <w:r>
        <w:rPr>
          <w:rFonts w:hint="eastAsia" w:ascii="仿宋" w:hAnsi="仿宋" w:eastAsia="仿宋"/>
          <w:color w:val="auto"/>
          <w:sz w:val="32"/>
          <w:szCs w:val="32"/>
          <w:lang w:val="en-US" w:eastAsia="zh-CN"/>
        </w:rPr>
        <w:t>1,126.68</w:t>
      </w:r>
      <w:r>
        <w:rPr>
          <w:rFonts w:hint="eastAsia" w:ascii="仿宋" w:hAnsi="仿宋" w:eastAsia="仿宋"/>
          <w:color w:val="auto"/>
          <w:sz w:val="32"/>
          <w:szCs w:val="32"/>
        </w:rPr>
        <w:t>万元、政府采购服务支出</w:t>
      </w:r>
      <w:r>
        <w:rPr>
          <w:rFonts w:hint="eastAsia" w:ascii="仿宋" w:hAnsi="仿宋" w:eastAsia="仿宋"/>
          <w:color w:val="auto"/>
          <w:sz w:val="32"/>
          <w:szCs w:val="32"/>
          <w:lang w:val="en-US" w:eastAsia="zh-CN"/>
        </w:rPr>
        <w:t>558.46</w:t>
      </w:r>
      <w:r>
        <w:rPr>
          <w:rFonts w:hint="eastAsia" w:ascii="仿宋" w:hAnsi="仿宋" w:eastAsia="仿宋"/>
          <w:color w:val="auto"/>
          <w:sz w:val="32"/>
          <w:szCs w:val="32"/>
        </w:rPr>
        <w:t>万元。主要用于</w:t>
      </w:r>
      <w:r>
        <w:rPr>
          <w:rFonts w:hint="eastAsia" w:ascii="仿宋" w:hAnsi="仿宋" w:eastAsia="仿宋"/>
          <w:color w:val="auto"/>
          <w:sz w:val="32"/>
          <w:szCs w:val="32"/>
          <w:lang w:val="en-US" w:eastAsia="zh-CN"/>
        </w:rPr>
        <w:t>公安执法办案所需</w:t>
      </w:r>
      <w:r>
        <w:rPr>
          <w:rFonts w:hint="eastAsia" w:ascii="仿宋" w:hAnsi="仿宋" w:eastAsia="仿宋"/>
          <w:color w:val="auto"/>
          <w:sz w:val="32"/>
          <w:szCs w:val="32"/>
        </w:rPr>
        <w:t>。授予</w:t>
      </w:r>
      <w:r>
        <w:rPr>
          <w:rFonts w:hint="eastAsia" w:ascii="仿宋" w:hAnsi="仿宋" w:eastAsia="仿宋"/>
          <w:color w:val="auto"/>
          <w:sz w:val="32"/>
          <w:szCs w:val="32"/>
          <w:lang w:val="en-US" w:eastAsia="zh-CN"/>
        </w:rPr>
        <w:t>大型企业合同金额1389.39万元，占政府采购支出总额的82.45%；中小</w:t>
      </w:r>
      <w:r>
        <w:rPr>
          <w:rFonts w:hint="eastAsia" w:ascii="仿宋" w:hAnsi="仿宋" w:eastAsia="仿宋"/>
          <w:color w:val="auto"/>
          <w:sz w:val="32"/>
          <w:szCs w:val="32"/>
        </w:rPr>
        <w:t>企业合同金额</w:t>
      </w:r>
      <w:r>
        <w:rPr>
          <w:rFonts w:hint="eastAsia" w:ascii="仿宋" w:hAnsi="仿宋" w:eastAsia="仿宋"/>
          <w:color w:val="auto"/>
          <w:sz w:val="32"/>
          <w:szCs w:val="32"/>
          <w:lang w:val="en-US" w:eastAsia="zh-CN"/>
        </w:rPr>
        <w:t>295.75</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17.55</w:t>
      </w:r>
      <w:r>
        <w:rPr>
          <w:rFonts w:hint="eastAsia" w:ascii="仿宋" w:hAnsi="仿宋" w:eastAsia="仿宋"/>
          <w:color w:val="auto"/>
          <w:sz w:val="32"/>
          <w:szCs w:val="32"/>
        </w:rPr>
        <w:t>%，其中：授予小微企业合同金额</w:t>
      </w:r>
      <w:r>
        <w:rPr>
          <w:rFonts w:hint="eastAsia" w:ascii="仿宋" w:hAnsi="仿宋" w:eastAsia="仿宋"/>
          <w:color w:val="auto"/>
          <w:sz w:val="32"/>
          <w:szCs w:val="32"/>
          <w:lang w:val="en-US" w:eastAsia="zh-CN"/>
        </w:rPr>
        <w:t>115.95</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6.88</w:t>
      </w:r>
      <w:r>
        <w:rPr>
          <w:rFonts w:hint="eastAsia" w:ascii="仿宋" w:hAnsi="仿宋" w:eastAsia="仿宋"/>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2022年12月31日，我单位自用固定资产20,187.15万元，占账面固定资产总额的100.00%，其中:在用20,187.15万元，占账面固定资产总额的100.00%。自用无形资产659.3万元，占账面无形资产总额的100.00%；其中在用659.3万元，占账面无形资产总额的100.00%</w:t>
      </w:r>
      <w:r>
        <w:rPr>
          <w:rFonts w:hint="eastAsia" w:ascii="仿宋" w:hAnsi="仿宋" w:eastAsia="仿宋"/>
          <w:color w:val="auto"/>
          <w:sz w:val="32"/>
          <w:szCs w:val="32"/>
          <w:lang w:eastAsia="zh-CN"/>
        </w:rPr>
        <w:t>。</w:t>
      </w:r>
      <w:bookmarkStart w:id="65" w:name="_GoBack"/>
      <w:bookmarkEnd w:id="65"/>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止2022年12月31日，我单位房屋账面面积40,785.48平方米，账面价值98.91万元，其中办公用房面积40,785.48平方米，占房屋的100.00%；业务用房面积0.00平方米，占0.00%；其他用房面积0.00平方米，占0.00%。从使用状况分析：在用40,785.48平方米，占100.00%,无出租出借、闲置及待处置房屋资产。</w:t>
      </w:r>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截止2022年12月31日，我单位车辆账面数量79辆，账面原值1,519.95万元，账面净值385.36万元。从使用状况分析：在用79辆，占100.00%，无出租出借、闲置及待处置车辆。</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ascii="仿宋" w:hAnsi="仿宋" w:eastAsia="仿宋"/>
          <w:b/>
          <w:bCs w:val="0"/>
          <w:color w:val="auto"/>
          <w:sz w:val="32"/>
          <w:szCs w:val="32"/>
          <w:highlight w:val="none"/>
        </w:rPr>
      </w:pPr>
      <w:r>
        <w:rPr>
          <w:rFonts w:hint="eastAsia" w:ascii="仿宋" w:hAnsi="仿宋" w:eastAsia="仿宋"/>
          <w:color w:val="auto"/>
          <w:sz w:val="32"/>
          <w:szCs w:val="32"/>
        </w:rPr>
        <w:t>根据预算绩效管理要求，本部门在年初预算编制阶段，组织对警务辅助人员专项经费</w:t>
      </w:r>
      <w:r>
        <w:rPr>
          <w:rFonts w:hint="eastAsia" w:ascii="仿宋" w:hAnsi="仿宋" w:eastAsia="仿宋"/>
          <w:color w:val="auto"/>
          <w:sz w:val="32"/>
          <w:szCs w:val="32"/>
          <w:lang w:val="en-US" w:eastAsia="zh-CN"/>
        </w:rPr>
        <w:t>等43个项目</w:t>
      </w:r>
      <w:r>
        <w:rPr>
          <w:rFonts w:hint="eastAsia" w:ascii="仿宋" w:hAnsi="仿宋" w:eastAsia="仿宋"/>
          <w:color w:val="auto"/>
          <w:sz w:val="32"/>
          <w:szCs w:val="32"/>
        </w:rPr>
        <w:t>开展了预算事前绩效评估，对</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个项目编制了绩效目标，预算执行过程中，选取</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个项目开展绩效监控，年终执行完毕后，对</w:t>
      </w:r>
      <w:r>
        <w:rPr>
          <w:rFonts w:hint="eastAsia" w:ascii="仿宋" w:hAnsi="仿宋" w:eastAsia="仿宋"/>
          <w:color w:val="auto"/>
          <w:sz w:val="32"/>
          <w:szCs w:val="32"/>
          <w:lang w:val="en-US" w:eastAsia="zh-CN"/>
        </w:rPr>
        <w:t>43</w:t>
      </w:r>
      <w:r>
        <w:rPr>
          <w:rFonts w:hint="eastAsia" w:ascii="仿宋" w:hAnsi="仿宋" w:eastAsia="仿宋"/>
          <w:color w:val="auto"/>
          <w:sz w:val="32"/>
          <w:szCs w:val="32"/>
        </w:rPr>
        <w:t>个项目开展了绩效目标完成情况自评。</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360" w:lineRule="auto"/>
        <w:ind w:firstLine="640" w:firstLineChars="200"/>
        <w:rPr>
          <w:rFonts w:hAnsi="仿宋" w:cs="Times New Roman"/>
          <w:color w:val="auto"/>
          <w:sz w:val="32"/>
          <w:szCs w:val="32"/>
        </w:rPr>
      </w:pPr>
      <w:r>
        <w:rPr>
          <w:rFonts w:hAnsi="仿宋" w:cs="Times New Roman"/>
          <w:color w:val="auto"/>
          <w:sz w:val="32"/>
          <w:szCs w:val="32"/>
        </w:rPr>
        <w:t>1.财政拨款收入：指单位从同级财政部门取得的财政预算资金。</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2</w:t>
      </w:r>
      <w:r>
        <w:rPr>
          <w:rFonts w:hAnsi="仿宋" w:cs="Times New Roman"/>
          <w:color w:val="auto"/>
          <w:sz w:val="32"/>
          <w:szCs w:val="32"/>
        </w:rPr>
        <w:t>.其他收入：指单位取得的除上述收入以外的各项收入。主要是</w:t>
      </w:r>
      <w:r>
        <w:rPr>
          <w:rFonts w:hint="eastAsia" w:hAnsi="仿宋" w:cs="Times New Roman"/>
          <w:color w:val="auto"/>
          <w:sz w:val="32"/>
          <w:szCs w:val="32"/>
        </w:rPr>
        <w:t>省厅专项经费拨款、存量资金</w:t>
      </w:r>
      <w:r>
        <w:rPr>
          <w:rFonts w:hAnsi="仿宋" w:cs="Times New Roman"/>
          <w:color w:val="auto"/>
          <w:sz w:val="32"/>
          <w:szCs w:val="32"/>
        </w:rPr>
        <w:t xml:space="preserve">等。 </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3</w:t>
      </w:r>
      <w:r>
        <w:rPr>
          <w:rFonts w:hAnsi="仿宋" w:cs="Times New Roman"/>
          <w:color w:val="auto"/>
          <w:sz w:val="32"/>
          <w:szCs w:val="32"/>
        </w:rPr>
        <w:t xml:space="preserve">.年初结转和结余：指以前年度尚未完成、结转到本年按有关规定继续使用的资金。 </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 xml:space="preserve">4. </w:t>
      </w:r>
      <w:r>
        <w:rPr>
          <w:rFonts w:hAnsi="仿宋" w:cs="Times New Roman"/>
          <w:color w:val="auto"/>
          <w:sz w:val="32"/>
          <w:szCs w:val="32"/>
        </w:rPr>
        <w:t>年末结转和结余：指单位按有关规定结转到下年或以后年度继续使用的资金。</w:t>
      </w:r>
    </w:p>
    <w:p>
      <w:pPr>
        <w:pStyle w:val="23"/>
        <w:spacing w:line="360" w:lineRule="auto"/>
        <w:ind w:firstLine="640" w:firstLineChars="200"/>
        <w:rPr>
          <w:rFonts w:hAnsi="仿宋" w:cs="Times New Roman"/>
          <w:color w:val="auto"/>
          <w:sz w:val="32"/>
          <w:szCs w:val="32"/>
        </w:rPr>
      </w:pPr>
      <w:r>
        <w:rPr>
          <w:rFonts w:hint="eastAsia" w:hAnsi="仿宋" w:cs="Times New Roman"/>
          <w:bCs/>
          <w:color w:val="auto"/>
          <w:sz w:val="32"/>
          <w:szCs w:val="32"/>
        </w:rPr>
        <w:t>5.一般公共服务</w:t>
      </w:r>
      <w:r>
        <w:rPr>
          <w:rFonts w:hint="eastAsia" w:hAnsi="仿宋" w:cs="Times New Roman"/>
          <w:bCs/>
          <w:color w:val="auto"/>
          <w:sz w:val="32"/>
          <w:szCs w:val="32"/>
          <w:lang w:val="en-US" w:eastAsia="zh-CN"/>
        </w:rPr>
        <w:t>支出</w:t>
      </w:r>
      <w:r>
        <w:rPr>
          <w:rFonts w:hint="eastAsia" w:hAnsi="仿宋" w:cs="Times New Roman"/>
          <w:bCs/>
          <w:color w:val="auto"/>
          <w:sz w:val="32"/>
          <w:szCs w:val="32"/>
        </w:rPr>
        <w:t>（类）政府办公厅（室）及相关机构事务（款）其他政府办公厅（室）及相关机构事务支出（项）：指用于其他政府办公厅（室）及相关机构事务支出。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6. 公共安全支出（类）公安（款）行政运行（项）:指行政单位的基本支出。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7. 公共安全支出（类）公安（款）一般行政管理事务（项）:指行政单位未单独设置项级科目的其他项目支出。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8. 公共安全支出（类）公安（款）信息化建设（项）：指各级公安机关用于非涉密的信息网络建设和运行维护相关支出。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9.公共安全支出（类）公安（款）执法办案（项）:指公安机关从事行政执法、刑事司法及侦查办案等相关活动的支出。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10.公共安全支出（类）公安（款）</w:t>
      </w:r>
      <w:r>
        <w:rPr>
          <w:rFonts w:hint="eastAsia" w:hAnsi="仿宋" w:cs="Times New Roman"/>
          <w:color w:val="auto"/>
          <w:sz w:val="32"/>
          <w:szCs w:val="32"/>
          <w:lang w:val="en-US" w:eastAsia="zh-CN"/>
        </w:rPr>
        <w:t>事业运行</w:t>
      </w:r>
      <w:r>
        <w:rPr>
          <w:rFonts w:hint="eastAsia" w:hAnsi="仿宋" w:cs="Times New Roman"/>
          <w:color w:val="auto"/>
          <w:sz w:val="32"/>
          <w:szCs w:val="32"/>
        </w:rPr>
        <w:t>（项）:指</w:t>
      </w:r>
      <w:r>
        <w:rPr>
          <w:rFonts w:hint="eastAsia" w:hAnsi="仿宋" w:cs="Times New Roman"/>
          <w:color w:val="auto"/>
          <w:sz w:val="32"/>
          <w:szCs w:val="32"/>
          <w:lang w:val="en-US" w:eastAsia="zh-CN"/>
        </w:rPr>
        <w:t>事业</w:t>
      </w:r>
      <w:r>
        <w:rPr>
          <w:rFonts w:hint="eastAsia" w:hAnsi="仿宋" w:cs="Times New Roman"/>
          <w:color w:val="auto"/>
          <w:sz w:val="32"/>
          <w:szCs w:val="32"/>
        </w:rPr>
        <w:t>单位的基本支出。</w:t>
      </w:r>
    </w:p>
    <w:p>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rPr>
        <w:t>11.公共安全支出（类）公安（款）其他公安支出（项）:指其他用于公安方面的支出。</w:t>
      </w:r>
    </w:p>
    <w:p>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2</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（款）行政单位离退休（项）:指未实行归口管理的行政单位（包括实行公务员管理的事业单位）开支的离退休支出。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13</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w:t>
      </w:r>
      <w:r>
        <w:rPr>
          <w:rFonts w:hint="eastAsia" w:hAnsi="仿宋" w:cs="Times New Roman"/>
          <w:color w:val="auto"/>
          <w:sz w:val="32"/>
          <w:szCs w:val="32"/>
          <w:lang w:val="en-US" w:eastAsia="zh-CN"/>
        </w:rPr>
        <w:t>事业</w:t>
      </w:r>
      <w:r>
        <w:rPr>
          <w:rFonts w:hint="eastAsia" w:hAnsi="仿宋" w:cs="Times New Roman"/>
          <w:color w:val="auto"/>
          <w:sz w:val="32"/>
          <w:szCs w:val="32"/>
        </w:rPr>
        <w:t>单位离退休（项）:指未实行归口管理的</w:t>
      </w:r>
      <w:r>
        <w:rPr>
          <w:rFonts w:hint="eastAsia" w:hAnsi="仿宋" w:cs="Times New Roman"/>
          <w:color w:val="auto"/>
          <w:sz w:val="32"/>
          <w:szCs w:val="32"/>
          <w:lang w:val="en-US" w:eastAsia="zh-CN"/>
        </w:rPr>
        <w:t>事业</w:t>
      </w:r>
      <w:r>
        <w:rPr>
          <w:rFonts w:hint="eastAsia" w:hAnsi="仿宋" w:cs="Times New Roman"/>
          <w:color w:val="auto"/>
          <w:sz w:val="32"/>
          <w:szCs w:val="32"/>
        </w:rPr>
        <w:t>单位（包括实行公务员管理的事业单位）开支的离退休支出。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4</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（款）机关事业单位基本养老保险缴费支出（项）:指机关事业单位实施养老保险制度由单位缴纳的基本养老保险费支出。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5</w:t>
      </w:r>
      <w:r>
        <w:rPr>
          <w:rFonts w:hint="eastAsia" w:hAnsi="仿宋" w:cs="Times New Roman"/>
          <w:color w:val="auto"/>
          <w:sz w:val="32"/>
          <w:szCs w:val="32"/>
        </w:rPr>
        <w:t>.社会保障和就业支出（类）抚恤（款）死亡抚恤（项）:指按规定用于烈士和牺牲、病故人员家属的一次性和定期抚恤金以及丧葬补助费。</w:t>
      </w:r>
    </w:p>
    <w:p>
      <w:pPr>
        <w:pStyle w:val="23"/>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lang w:val="en-US" w:eastAsia="zh-CN"/>
        </w:rPr>
        <w:t>16</w:t>
      </w:r>
      <w:r>
        <w:rPr>
          <w:rFonts w:hint="eastAsia" w:hAnsi="仿宋" w:cs="Times New Roman"/>
          <w:color w:val="auto"/>
          <w:sz w:val="32"/>
          <w:szCs w:val="32"/>
        </w:rPr>
        <w:t>.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3"/>
        <w:spacing w:line="360" w:lineRule="auto"/>
        <w:ind w:firstLine="640" w:firstLineChars="200"/>
        <w:rPr>
          <w:rFonts w:hint="eastAsia" w:hAnsi="仿宋" w:eastAsia="仿宋" w:cs="Times New Roman"/>
          <w:color w:val="auto"/>
          <w:sz w:val="32"/>
          <w:szCs w:val="32"/>
          <w:lang w:val="en-US" w:eastAsia="zh-CN"/>
        </w:rPr>
      </w:pPr>
      <w:r>
        <w:rPr>
          <w:rFonts w:hint="eastAsia" w:hAnsi="仿宋" w:cs="Times New Roman"/>
          <w:color w:val="auto"/>
          <w:sz w:val="32"/>
          <w:szCs w:val="32"/>
          <w:lang w:val="en-US" w:eastAsia="zh-CN"/>
        </w:rPr>
        <w:t>17</w:t>
      </w:r>
      <w:r>
        <w:rPr>
          <w:rFonts w:hint="eastAsia" w:hAnsi="仿宋" w:cs="Times New Roman"/>
          <w:color w:val="auto"/>
          <w:sz w:val="32"/>
          <w:szCs w:val="32"/>
        </w:rPr>
        <w:t>.住房保障支出（类）住房改革支出（款）住房公积金（项）: 指行政事业单位按人力资源和社会保障部、财政部规定的基本工资和津</w:t>
      </w:r>
      <w:r>
        <w:rPr>
          <w:rFonts w:hint="eastAsia" w:hAnsi="仿宋" w:cs="Times New Roman"/>
          <w:color w:val="auto"/>
          <w:sz w:val="32"/>
          <w:szCs w:val="32"/>
          <w:lang w:val="en-US" w:eastAsia="zh-CN"/>
        </w:rPr>
        <w:t>补贴。</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18</w:t>
      </w:r>
      <w:r>
        <w:rPr>
          <w:rFonts w:ascii="仿宋" w:hAnsi="仿宋" w:eastAsia="仿宋"/>
          <w:color w:val="auto"/>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olor w:val="auto"/>
        </w:rPr>
      </w:pPr>
      <w:r>
        <w:rPr>
          <w:rFonts w:hint="eastAsia" w:ascii="仿宋" w:hAnsi="仿宋" w:eastAsia="仿宋"/>
          <w:color w:val="auto"/>
          <w:sz w:val="32"/>
          <w:szCs w:val="32"/>
          <w:lang w:val="en-US" w:eastAsia="zh-CN"/>
        </w:rPr>
        <w:t>19</w:t>
      </w:r>
      <w:r>
        <w:rPr>
          <w:rFonts w:ascii="仿宋" w:hAnsi="仿宋" w:eastAsia="仿宋"/>
          <w:color w:val="auto"/>
          <w:sz w:val="32"/>
          <w:szCs w:val="32"/>
        </w:rPr>
        <w:t>.项目支出：指在基本支出之外为完成特定行政任务和事业发展目标所发生的支出。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rPr>
        <w:t>2</w:t>
      </w:r>
      <w:r>
        <w:rPr>
          <w:rFonts w:hint="eastAsia" w:hAnsi="仿宋" w:cs="Times New Roman"/>
          <w:color w:val="auto"/>
          <w:sz w:val="32"/>
          <w:szCs w:val="32"/>
          <w:lang w:val="en-US" w:eastAsia="zh-CN"/>
        </w:rPr>
        <w:t>0</w:t>
      </w:r>
      <w:r>
        <w:rPr>
          <w:rFonts w:hAnsi="仿宋"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21</w:t>
      </w:r>
      <w:r>
        <w:rPr>
          <w:rFonts w:hAnsi="仿宋"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hAnsi="仿宋" w:cs="Times New Roman"/>
          <w:color w:val="auto"/>
          <w:sz w:val="32"/>
          <w:szCs w:val="32"/>
        </w:rPr>
        <w:t>。</w:t>
      </w:r>
    </w:p>
    <w:p>
      <w:pPr>
        <w:ind w:firstLine="643" w:firstLineChars="200"/>
        <w:rPr>
          <w:rFonts w:ascii="仿宋" w:hAnsi="仿宋" w:eastAsia="仿宋"/>
          <w:b/>
          <w:color w:val="auto"/>
          <w:sz w:val="32"/>
          <w:szCs w:val="32"/>
          <w:highlight w:val="none"/>
        </w:rPr>
      </w:pPr>
    </w:p>
    <w:p>
      <w:pPr>
        <w:spacing w:line="600" w:lineRule="exact"/>
        <w:jc w:val="center"/>
        <w:outlineLvl w:val="0"/>
        <w:rPr>
          <w:rStyle w:val="25"/>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spacing w:line="600" w:lineRule="exact"/>
        <w:jc w:val="center"/>
        <w:rPr>
          <w:rFonts w:hint="eastAsia" w:ascii="黑体" w:hAnsi="黑体" w:eastAsia="黑体" w:cs="黑体"/>
          <w:color w:val="auto"/>
          <w:kern w:val="0"/>
          <w:sz w:val="40"/>
          <w:szCs w:val="44"/>
        </w:rPr>
      </w:pPr>
    </w:p>
    <w:p>
      <w:pPr>
        <w:spacing w:line="680" w:lineRule="exact"/>
        <w:jc w:val="center"/>
        <w:rPr>
          <w:rFonts w:hint="eastAsia" w:ascii="方正小标宋简体" w:hAnsi="宋体" w:eastAsia="方正小标宋简体" w:cs="宋体"/>
          <w:bCs/>
          <w:color w:val="auto"/>
          <w:sz w:val="44"/>
          <w:szCs w:val="44"/>
          <w:lang w:val="zh-CN" w:eastAsia="zh-CN"/>
        </w:rPr>
      </w:pPr>
      <w:r>
        <w:rPr>
          <w:rFonts w:hint="eastAsia" w:ascii="方正小标宋简体" w:hAnsi="宋体" w:eastAsia="方正小标宋简体" w:cs="宋体"/>
          <w:bCs/>
          <w:color w:val="auto"/>
          <w:sz w:val="44"/>
          <w:szCs w:val="44"/>
          <w:lang w:val="en-US" w:eastAsia="zh-CN"/>
        </w:rPr>
        <w:t>2022年</w:t>
      </w:r>
      <w:r>
        <w:rPr>
          <w:rFonts w:hint="eastAsia" w:ascii="方正小标宋简体" w:hAnsi="宋体" w:eastAsia="方正小标宋简体" w:cs="宋体"/>
          <w:bCs/>
          <w:color w:val="auto"/>
          <w:sz w:val="44"/>
          <w:szCs w:val="44"/>
          <w:lang w:val="zh-CN" w:eastAsia="zh-CN"/>
        </w:rPr>
        <w:t>遂宁</w:t>
      </w:r>
      <w:r>
        <w:rPr>
          <w:rFonts w:hint="eastAsia" w:ascii="方正小标宋简体" w:hAnsi="宋体" w:eastAsia="方正小标宋简体" w:cs="宋体"/>
          <w:bCs/>
          <w:color w:val="auto"/>
          <w:sz w:val="44"/>
          <w:szCs w:val="44"/>
          <w:lang w:val="en-US" w:eastAsia="zh-CN"/>
        </w:rPr>
        <w:t>市</w:t>
      </w:r>
      <w:r>
        <w:rPr>
          <w:rFonts w:hint="eastAsia" w:ascii="方正小标宋简体" w:hAnsi="宋体" w:eastAsia="方正小标宋简体" w:cs="宋体"/>
          <w:bCs/>
          <w:color w:val="auto"/>
          <w:sz w:val="44"/>
          <w:szCs w:val="44"/>
          <w:lang w:val="zh-CN" w:eastAsia="zh-CN"/>
        </w:rPr>
        <w:t>公安局</w:t>
      </w:r>
    </w:p>
    <w:p>
      <w:pPr>
        <w:spacing w:line="680" w:lineRule="exact"/>
        <w:jc w:val="center"/>
        <w:rPr>
          <w:rFonts w:hint="eastAsia" w:ascii="方正小标宋简体" w:hAnsi="宋体" w:eastAsia="方正小标宋简体" w:cs="宋体"/>
          <w:bCs/>
          <w:color w:val="auto"/>
          <w:sz w:val="44"/>
          <w:szCs w:val="44"/>
          <w:lang w:val="en-US" w:eastAsia="zh-CN"/>
        </w:rPr>
      </w:pPr>
      <w:r>
        <w:rPr>
          <w:rFonts w:hint="eastAsia" w:ascii="方正小标宋简体" w:hAnsi="宋体" w:eastAsia="方正小标宋简体" w:cs="宋体"/>
          <w:bCs/>
          <w:color w:val="auto"/>
          <w:sz w:val="44"/>
          <w:szCs w:val="44"/>
          <w:lang w:val="en-US" w:eastAsia="zh-CN"/>
        </w:rPr>
        <w:t>部门整体支出绩效报告</w:t>
      </w:r>
    </w:p>
    <w:p>
      <w:pPr>
        <w:spacing w:line="540" w:lineRule="exact"/>
        <w:rPr>
          <w:rFonts w:eastAsia="黑体"/>
          <w:color w:val="auto"/>
          <w:kern w:val="0"/>
          <w:sz w:val="24"/>
          <w:shd w:val="clear" w:color="auto" w:fill="FFFFFF"/>
        </w:rPr>
      </w:pPr>
    </w:p>
    <w:p>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（一）机构组成</w:t>
      </w:r>
    </w:p>
    <w:p>
      <w:pPr>
        <w:adjustRightInd w:val="0"/>
        <w:snapToGrid w:val="0"/>
        <w:spacing w:line="360" w:lineRule="auto"/>
        <w:ind w:firstLine="720"/>
        <w:rPr>
          <w:rFonts w:hint="eastAsia"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rPr>
        <w:t>遂宁市公安局下属二级预算单位</w:t>
      </w:r>
      <w:r>
        <w:rPr>
          <w:rFonts w:hint="eastAsia" w:ascii="仿宋" w:hAnsi="仿宋" w:eastAsia="仿宋" w:cs="黑体"/>
          <w:color w:val="auto"/>
          <w:kern w:val="0"/>
          <w:sz w:val="32"/>
          <w:szCs w:val="32"/>
          <w:shd w:val="clear" w:color="auto" w:fill="FFFFFF"/>
          <w:lang w:val="en-US" w:eastAsia="zh-CN"/>
        </w:rPr>
        <w:t>8</w:t>
      </w:r>
      <w:r>
        <w:rPr>
          <w:rFonts w:hint="eastAsia" w:ascii="仿宋" w:hAnsi="仿宋" w:eastAsia="仿宋" w:cs="黑体"/>
          <w:color w:val="auto"/>
          <w:kern w:val="0"/>
          <w:sz w:val="32"/>
          <w:szCs w:val="32"/>
          <w:shd w:val="clear" w:color="auto" w:fill="FFFFFF"/>
        </w:rPr>
        <w:t>个，其中行政单位</w:t>
      </w:r>
      <w:r>
        <w:rPr>
          <w:rFonts w:hint="eastAsia" w:ascii="仿宋" w:hAnsi="仿宋" w:eastAsia="仿宋" w:cs="黑体"/>
          <w:color w:val="auto"/>
          <w:kern w:val="0"/>
          <w:sz w:val="32"/>
          <w:szCs w:val="32"/>
          <w:shd w:val="clear" w:color="auto" w:fill="FFFFFF"/>
          <w:lang w:val="en-US" w:eastAsia="zh-CN"/>
        </w:rPr>
        <w:t>8</w:t>
      </w:r>
      <w:r>
        <w:rPr>
          <w:rFonts w:hint="eastAsia" w:ascii="仿宋" w:hAnsi="仿宋" w:eastAsia="仿宋" w:cs="黑体"/>
          <w:color w:val="auto"/>
          <w:kern w:val="0"/>
          <w:sz w:val="32"/>
          <w:szCs w:val="32"/>
          <w:shd w:val="clear" w:color="auto" w:fill="FFFFFF"/>
        </w:rPr>
        <w:t>个，参照公务员法管理的事业单位0个，其他事业单位0个。遂宁市公安局下属二级预算单位8个，均为行政单位。包括：遂宁市公安局经济技术开发区分局、遂宁市公安局河东新区分局、遂宁市公安局交通警察支队、遂宁市公安局森林警察支队</w:t>
      </w:r>
      <w:r>
        <w:rPr>
          <w:rFonts w:hint="eastAsia" w:ascii="仿宋" w:hAnsi="仿宋" w:eastAsia="仿宋" w:cs="黑体"/>
          <w:color w:val="auto"/>
          <w:kern w:val="0"/>
          <w:sz w:val="32"/>
          <w:szCs w:val="32"/>
          <w:shd w:val="clear" w:color="auto" w:fill="FFFFFF"/>
          <w:lang w:eastAsia="zh-CN"/>
        </w:rPr>
        <w:t>、</w:t>
      </w:r>
      <w:r>
        <w:rPr>
          <w:rFonts w:hint="eastAsia" w:ascii="仿宋" w:hAnsi="仿宋" w:eastAsia="仿宋" w:cs="黑体"/>
          <w:color w:val="auto"/>
          <w:kern w:val="0"/>
          <w:sz w:val="32"/>
          <w:szCs w:val="32"/>
          <w:shd w:val="clear" w:color="auto" w:fill="FFFFFF"/>
        </w:rPr>
        <w:t>遂宁市</w:t>
      </w:r>
      <w:r>
        <w:rPr>
          <w:rFonts w:hint="eastAsia" w:ascii="仿宋" w:hAnsi="仿宋" w:eastAsia="仿宋" w:cs="黑体"/>
          <w:color w:val="auto"/>
          <w:kern w:val="0"/>
          <w:sz w:val="32"/>
          <w:szCs w:val="32"/>
          <w:shd w:val="clear" w:color="auto" w:fill="FFFFFF"/>
          <w:lang w:val="en-US" w:eastAsia="zh-CN"/>
        </w:rPr>
        <w:t>拘留所</w:t>
      </w:r>
      <w:r>
        <w:rPr>
          <w:rFonts w:hint="eastAsia" w:ascii="仿宋" w:hAnsi="仿宋" w:eastAsia="仿宋" w:cs="黑体"/>
          <w:color w:val="auto"/>
          <w:kern w:val="0"/>
          <w:sz w:val="32"/>
          <w:szCs w:val="32"/>
          <w:shd w:val="clear" w:color="auto" w:fill="FFFFFF"/>
        </w:rPr>
        <w:t>、遂宁市强制隔离戒毒所、遂宁市看守所、遂宁市强制医疗所。</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（二）机构职能</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贯彻执行国家公安工作的方针、政策和法律、法规、规章，部署、指导、监督、检查全市公安工作；负责本系统、本部门依法行政工作，落实行政执法责任制。</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指导、协调全市公安机关应急管理、抢险救援工作和社会公共突发事件的处置工作。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组织指导全市公安机关侦查工作，协调处理或直接侦办全市重大刑事犯罪案件及重大经济犯罪案件。</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负责全市治安管理工作并承担相应责任。指导、监督全市公安机关依法查处破坏社会治安秩序行为，依法开展治安行政管理工作，指导、监督全市公安机关治安保卫工作。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负责全市出入境管理有关工作。依法管理国籍、口岸边防检查工作，组织、指导全市出境、入境和持普通护照的外国人在遂居留、旅行的有关管理工作。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负责全市道路交通安全管理工作并承担相应责任。指导、监督全市公安机关维护道路交通安全、道路交通秩序以及开展机动车辆（不含拖拉机）、驾驶人管理工作。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指导、监督全市公安机关对公共信息网络的安全保护工作，负责信息安全等级保护工作的监督、检查、指导。</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组织、指导、协调对恐怖活动的情报、防范、侦察和应急处置工作。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9、</w:t>
      </w:r>
      <w:r>
        <w:rPr>
          <w:rFonts w:hint="eastAsia" w:ascii="仿宋" w:hAnsi="仿宋" w:eastAsia="仿宋"/>
          <w:color w:val="auto"/>
          <w:sz w:val="32"/>
          <w:szCs w:val="32"/>
        </w:rPr>
        <w:t>指导、监督全市公安机关依法承担的执行刑罚和监督、考察工作，指导、监督全市公安机关看守所、拘留所、强制隔离戒毒所、</w:t>
      </w:r>
      <w:r>
        <w:rPr>
          <w:rFonts w:hint="eastAsia" w:ascii="仿宋" w:hAnsi="仿宋" w:eastAsia="仿宋"/>
          <w:color w:val="auto"/>
          <w:sz w:val="32"/>
          <w:szCs w:val="32"/>
          <w:lang w:val="en-US" w:eastAsia="zh-CN"/>
        </w:rPr>
        <w:t>强医所</w:t>
      </w:r>
      <w:r>
        <w:rPr>
          <w:rFonts w:hint="eastAsia" w:ascii="仿宋" w:hAnsi="仿宋" w:eastAsia="仿宋"/>
          <w:color w:val="auto"/>
          <w:sz w:val="32"/>
          <w:szCs w:val="32"/>
        </w:rPr>
        <w:t>、戒毒康复中心的管理工作，指导、监督、办理收容教养审批工作。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10、</w:t>
      </w:r>
      <w:r>
        <w:rPr>
          <w:rFonts w:hint="eastAsia" w:ascii="仿宋" w:hAnsi="仿宋" w:eastAsia="仿宋"/>
          <w:color w:val="auto"/>
          <w:sz w:val="32"/>
          <w:szCs w:val="32"/>
        </w:rPr>
        <w:t>指导全市公安警卫业务工作，组织实施对有关的党和国家领导人以及重要外宾在遂的安全警卫工作并承担相应责任。</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11、</w:t>
      </w:r>
      <w:r>
        <w:rPr>
          <w:rFonts w:hint="eastAsia" w:ascii="仿宋" w:hAnsi="仿宋" w:eastAsia="仿宋"/>
          <w:color w:val="auto"/>
          <w:sz w:val="32"/>
          <w:szCs w:val="32"/>
        </w:rPr>
        <w:t>组织实施全市公安科学技术工作，组织、指导、规划全市公安机关的指挥系统、信息技术、刑事技术建设。</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12、</w:t>
      </w:r>
      <w:r>
        <w:rPr>
          <w:rFonts w:hint="eastAsia" w:ascii="仿宋" w:hAnsi="仿宋" w:eastAsia="仿宋"/>
          <w:color w:val="auto"/>
          <w:sz w:val="32"/>
          <w:szCs w:val="32"/>
        </w:rPr>
        <w:t>拟订全市公安机关装备、被装和经费等警务保障计划和管理制度，组织协调全市公安机关重大任务的警务保障工作。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13、</w:t>
      </w:r>
      <w:r>
        <w:rPr>
          <w:rFonts w:hint="eastAsia" w:ascii="仿宋" w:hAnsi="仿宋" w:eastAsia="仿宋"/>
          <w:color w:val="auto"/>
          <w:sz w:val="32"/>
          <w:szCs w:val="32"/>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14、</w:t>
      </w:r>
      <w:r>
        <w:rPr>
          <w:rFonts w:hint="eastAsia" w:ascii="仿宋" w:hAnsi="仿宋" w:eastAsia="仿宋"/>
          <w:color w:val="auto"/>
          <w:sz w:val="32"/>
          <w:szCs w:val="32"/>
        </w:rPr>
        <w:t>指导市内铁路、交通、民航、森林等专门公安机关的业务工作。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15、</w:t>
      </w:r>
      <w:r>
        <w:rPr>
          <w:rFonts w:hint="eastAsia" w:ascii="仿宋" w:hAnsi="仿宋" w:eastAsia="仿宋"/>
          <w:color w:val="auto"/>
          <w:sz w:val="32"/>
          <w:szCs w:val="32"/>
        </w:rPr>
        <w:t>承担市政府禁毒委员会、反恐怖工作协调小组的具体工作。</w:t>
      </w:r>
    </w:p>
    <w:p>
      <w:pPr>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16、</w:t>
      </w:r>
      <w:r>
        <w:rPr>
          <w:rFonts w:hint="eastAsia" w:ascii="仿宋" w:hAnsi="仿宋" w:eastAsia="仿宋"/>
          <w:color w:val="auto"/>
          <w:sz w:val="32"/>
          <w:szCs w:val="32"/>
        </w:rPr>
        <w:t>承担市政府公布的有关行政审批事项。</w:t>
      </w:r>
    </w:p>
    <w:p>
      <w:pPr>
        <w:widowControl/>
        <w:adjustRightInd w:val="0"/>
        <w:snapToGrid w:val="0"/>
        <w:spacing w:line="360" w:lineRule="auto"/>
        <w:ind w:firstLine="640" w:firstLineChars="200"/>
        <w:contextualSpacing/>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17、</w:t>
      </w:r>
      <w:r>
        <w:rPr>
          <w:rFonts w:hint="eastAsia" w:ascii="仿宋" w:hAnsi="仿宋" w:eastAsia="仿宋"/>
          <w:color w:val="auto"/>
          <w:sz w:val="32"/>
          <w:szCs w:val="32"/>
        </w:rPr>
        <w:t>承办市政府和公安厅交办的其他事项。</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（三）人员概况</w:t>
      </w:r>
    </w:p>
    <w:p>
      <w:pPr>
        <w:snapToGrid w:val="0"/>
        <w:spacing w:line="360" w:lineRule="auto"/>
        <w:ind w:firstLine="640" w:firstLineChars="200"/>
        <w:rPr>
          <w:rFonts w:ascii="仿宋" w:hAnsi="仿宋" w:eastAsia="仿宋" w:cs="仿宋"/>
          <w:color w:val="auto"/>
          <w:sz w:val="32"/>
          <w:szCs w:val="32"/>
        </w:rPr>
      </w:pPr>
      <w:r>
        <w:rPr>
          <w:rFonts w:hint="eastAsia" w:ascii="仿宋" w:hAnsi="仿宋" w:eastAsia="仿宋" w:cs="黑体"/>
          <w:color w:val="auto"/>
          <w:kern w:val="0"/>
          <w:sz w:val="32"/>
          <w:szCs w:val="32"/>
          <w:shd w:val="clear" w:color="auto" w:fill="FFFFFF"/>
        </w:rPr>
        <w:t xml:space="preserve"> </w:t>
      </w:r>
      <w:r>
        <w:rPr>
          <w:rFonts w:hint="eastAsia" w:ascii="仿宋" w:hAnsi="仿宋" w:eastAsia="仿宋" w:cs="黑体"/>
          <w:color w:val="auto"/>
          <w:kern w:val="0"/>
          <w:sz w:val="32"/>
          <w:szCs w:val="32"/>
          <w:shd w:val="clear" w:color="auto" w:fill="FFFFFF"/>
          <w:lang w:val="en-US" w:eastAsia="zh-CN"/>
        </w:rPr>
        <w:t>本单位年初编制数为432人，全部为行政政法编制。年末按照财政预算要求，对在职人员进行分割，总共分割出69人到遂宁市看守所、遂宁市强制医疗所、遂宁市拘留所、遂宁市强制隔离戒毒所，故年末实有人数为363人。</w:t>
      </w:r>
    </w:p>
    <w:p>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（一）部门财政资金收入情况</w:t>
      </w:r>
    </w:p>
    <w:p>
      <w:pPr>
        <w:adjustRightInd w:val="0"/>
        <w:snapToGrid w:val="0"/>
        <w:spacing w:line="360" w:lineRule="auto"/>
        <w:ind w:firstLine="720"/>
        <w:rPr>
          <w:rFonts w:hint="eastAsia"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rPr>
        <w:t>20</w:t>
      </w:r>
      <w:r>
        <w:rPr>
          <w:rFonts w:hint="eastAsia" w:ascii="仿宋" w:hAnsi="仿宋" w:eastAsia="仿宋" w:cs="黑体"/>
          <w:color w:val="auto"/>
          <w:kern w:val="0"/>
          <w:sz w:val="32"/>
          <w:szCs w:val="32"/>
          <w:shd w:val="clear" w:color="auto" w:fill="FFFFFF"/>
          <w:lang w:val="en-US" w:eastAsia="zh-CN"/>
        </w:rPr>
        <w:t>22</w:t>
      </w:r>
      <w:r>
        <w:rPr>
          <w:rFonts w:hint="eastAsia" w:ascii="仿宋" w:hAnsi="仿宋" w:eastAsia="仿宋" w:cs="黑体"/>
          <w:color w:val="auto"/>
          <w:kern w:val="0"/>
          <w:sz w:val="32"/>
          <w:szCs w:val="32"/>
          <w:shd w:val="clear" w:color="auto" w:fill="FFFFFF"/>
        </w:rPr>
        <w:t>年一般公共预算财政拨款</w:t>
      </w:r>
      <w:r>
        <w:rPr>
          <w:rFonts w:hint="eastAsia" w:ascii="仿宋" w:hAnsi="仿宋" w:eastAsia="仿宋" w:cs="黑体"/>
          <w:color w:val="auto"/>
          <w:kern w:val="0"/>
          <w:sz w:val="32"/>
          <w:szCs w:val="32"/>
          <w:shd w:val="clear" w:color="auto" w:fill="FFFFFF"/>
          <w:lang w:val="en-US" w:eastAsia="zh-CN"/>
        </w:rPr>
        <w:t>收入15,298.39</w:t>
      </w:r>
      <w:r>
        <w:rPr>
          <w:rFonts w:hint="eastAsia" w:ascii="仿宋" w:hAnsi="仿宋" w:eastAsia="仿宋" w:cs="黑体"/>
          <w:color w:val="auto"/>
          <w:kern w:val="0"/>
          <w:sz w:val="32"/>
          <w:szCs w:val="32"/>
          <w:shd w:val="clear" w:color="auto" w:fill="FFFFFF"/>
        </w:rPr>
        <w:t>万元，主要用于以下方面:</w:t>
      </w:r>
      <w:r>
        <w:rPr>
          <w:rFonts w:hint="eastAsia" w:ascii="仿宋" w:hAnsi="仿宋" w:eastAsia="仿宋" w:cs="黑体"/>
          <w:color w:val="auto"/>
          <w:kern w:val="0"/>
          <w:sz w:val="32"/>
          <w:szCs w:val="32"/>
          <w:shd w:val="clear" w:color="auto" w:fill="FFFFFF"/>
          <w:lang w:val="en-US" w:eastAsia="zh-CN"/>
        </w:rPr>
        <w:t>一般公共服务（类）支出8.88万元，占0.06%；</w:t>
      </w:r>
      <w:r>
        <w:rPr>
          <w:rFonts w:hint="eastAsia" w:ascii="仿宋" w:hAnsi="仿宋" w:eastAsia="仿宋" w:cs="黑体"/>
          <w:color w:val="auto"/>
          <w:kern w:val="0"/>
          <w:sz w:val="32"/>
          <w:szCs w:val="32"/>
          <w:shd w:val="clear" w:color="auto" w:fill="FFFFFF"/>
        </w:rPr>
        <w:t>公共安全（类）支出</w:t>
      </w:r>
      <w:r>
        <w:rPr>
          <w:rFonts w:hint="eastAsia" w:ascii="仿宋" w:hAnsi="仿宋" w:eastAsia="仿宋" w:cs="黑体"/>
          <w:color w:val="auto"/>
          <w:kern w:val="0"/>
          <w:sz w:val="32"/>
          <w:szCs w:val="32"/>
          <w:shd w:val="clear" w:color="auto" w:fill="FFFFFF"/>
          <w:lang w:val="en-US" w:eastAsia="zh-CN"/>
        </w:rPr>
        <w:t>13,582.13</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88.78</w:t>
      </w:r>
      <w:r>
        <w:rPr>
          <w:rFonts w:hint="eastAsia" w:ascii="仿宋" w:hAnsi="仿宋" w:eastAsia="仿宋" w:cs="黑体"/>
          <w:color w:val="auto"/>
          <w:kern w:val="0"/>
          <w:sz w:val="32"/>
          <w:szCs w:val="32"/>
          <w:shd w:val="clear" w:color="auto" w:fill="FFFFFF"/>
        </w:rPr>
        <w:t>%；社会保障和就业（类）支出</w:t>
      </w:r>
      <w:r>
        <w:rPr>
          <w:rFonts w:hint="eastAsia" w:ascii="仿宋" w:hAnsi="仿宋" w:eastAsia="仿宋" w:cs="黑体"/>
          <w:color w:val="auto"/>
          <w:kern w:val="0"/>
          <w:sz w:val="32"/>
          <w:szCs w:val="32"/>
          <w:shd w:val="clear" w:color="auto" w:fill="FFFFFF"/>
          <w:lang w:val="en-US" w:eastAsia="zh-CN"/>
        </w:rPr>
        <w:t>773.71</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5.06</w:t>
      </w:r>
      <w:r>
        <w:rPr>
          <w:rFonts w:hint="eastAsia" w:ascii="仿宋" w:hAnsi="仿宋" w:eastAsia="仿宋" w:cs="黑体"/>
          <w:color w:val="auto"/>
          <w:kern w:val="0"/>
          <w:sz w:val="32"/>
          <w:szCs w:val="32"/>
          <w:shd w:val="clear" w:color="auto" w:fill="FFFFFF"/>
        </w:rPr>
        <w:t>%；卫生健康（类）支出</w:t>
      </w:r>
      <w:r>
        <w:rPr>
          <w:rFonts w:hint="eastAsia" w:ascii="仿宋" w:hAnsi="仿宋" w:eastAsia="仿宋" w:cs="黑体"/>
          <w:color w:val="auto"/>
          <w:kern w:val="0"/>
          <w:sz w:val="32"/>
          <w:szCs w:val="32"/>
          <w:shd w:val="clear" w:color="auto" w:fill="FFFFFF"/>
          <w:lang w:val="en-US" w:eastAsia="zh-CN"/>
        </w:rPr>
        <w:t>318.87</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2.08</w:t>
      </w:r>
      <w:r>
        <w:rPr>
          <w:rFonts w:hint="eastAsia" w:ascii="仿宋" w:hAnsi="仿宋" w:eastAsia="仿宋" w:cs="黑体"/>
          <w:color w:val="auto"/>
          <w:kern w:val="0"/>
          <w:sz w:val="32"/>
          <w:szCs w:val="32"/>
          <w:shd w:val="clear" w:color="auto" w:fill="FFFFFF"/>
        </w:rPr>
        <w:t>%；住房保障（类）支出</w:t>
      </w:r>
      <w:r>
        <w:rPr>
          <w:rFonts w:hint="eastAsia" w:ascii="仿宋" w:hAnsi="仿宋" w:eastAsia="仿宋" w:cs="黑体"/>
          <w:color w:val="auto"/>
          <w:kern w:val="0"/>
          <w:sz w:val="32"/>
          <w:szCs w:val="32"/>
          <w:shd w:val="clear" w:color="auto" w:fill="FFFFFF"/>
          <w:lang w:val="en-US" w:eastAsia="zh-CN"/>
        </w:rPr>
        <w:t>614.78</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4.02</w:t>
      </w:r>
      <w:r>
        <w:rPr>
          <w:rFonts w:hint="eastAsia" w:ascii="仿宋" w:hAnsi="仿宋" w:eastAsia="仿宋" w:cs="黑体"/>
          <w:color w:val="auto"/>
          <w:kern w:val="0"/>
          <w:sz w:val="32"/>
          <w:szCs w:val="32"/>
          <w:shd w:val="clear" w:color="auto" w:fill="FFFFFF"/>
        </w:rPr>
        <w:t>%。</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（二）部门财政资金支出情况</w:t>
      </w:r>
    </w:p>
    <w:p>
      <w:pPr>
        <w:adjustRightInd w:val="0"/>
        <w:snapToGrid w:val="0"/>
        <w:spacing w:line="360" w:lineRule="auto"/>
        <w:ind w:firstLine="720"/>
        <w:rPr>
          <w:rFonts w:hint="eastAsia"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rPr>
        <w:t>20</w:t>
      </w:r>
      <w:r>
        <w:rPr>
          <w:rFonts w:hint="eastAsia" w:ascii="仿宋" w:hAnsi="仿宋" w:eastAsia="仿宋" w:cs="黑体"/>
          <w:color w:val="auto"/>
          <w:kern w:val="0"/>
          <w:sz w:val="32"/>
          <w:szCs w:val="32"/>
          <w:shd w:val="clear" w:color="auto" w:fill="FFFFFF"/>
          <w:lang w:val="en-US" w:eastAsia="zh-CN"/>
        </w:rPr>
        <w:t>22</w:t>
      </w:r>
      <w:r>
        <w:rPr>
          <w:rFonts w:hint="eastAsia" w:ascii="仿宋" w:hAnsi="仿宋" w:eastAsia="仿宋" w:cs="黑体"/>
          <w:color w:val="auto"/>
          <w:kern w:val="0"/>
          <w:sz w:val="32"/>
          <w:szCs w:val="32"/>
          <w:shd w:val="clear" w:color="auto" w:fill="FFFFFF"/>
        </w:rPr>
        <w:t>年一般公共预算财政拨款</w:t>
      </w:r>
      <w:r>
        <w:rPr>
          <w:rFonts w:hint="eastAsia" w:ascii="仿宋" w:hAnsi="仿宋" w:eastAsia="仿宋" w:cs="黑体"/>
          <w:color w:val="auto"/>
          <w:kern w:val="0"/>
          <w:sz w:val="32"/>
          <w:szCs w:val="32"/>
          <w:shd w:val="clear" w:color="auto" w:fill="FFFFFF"/>
          <w:lang w:val="en-US" w:eastAsia="zh-CN"/>
        </w:rPr>
        <w:t>支出15,298.39</w:t>
      </w:r>
      <w:r>
        <w:rPr>
          <w:rFonts w:hint="eastAsia" w:ascii="仿宋" w:hAnsi="仿宋" w:eastAsia="仿宋" w:cs="黑体"/>
          <w:color w:val="auto"/>
          <w:kern w:val="0"/>
          <w:sz w:val="32"/>
          <w:szCs w:val="32"/>
          <w:shd w:val="clear" w:color="auto" w:fill="FFFFFF"/>
        </w:rPr>
        <w:t>万元，主要用于以下方面:</w:t>
      </w:r>
      <w:r>
        <w:rPr>
          <w:rFonts w:hint="eastAsia" w:ascii="仿宋" w:hAnsi="仿宋" w:eastAsia="仿宋" w:cs="黑体"/>
          <w:color w:val="auto"/>
          <w:kern w:val="0"/>
          <w:sz w:val="32"/>
          <w:szCs w:val="32"/>
          <w:shd w:val="clear" w:color="auto" w:fill="FFFFFF"/>
          <w:lang w:val="en-US" w:eastAsia="zh-CN"/>
        </w:rPr>
        <w:t>人员经费</w:t>
      </w:r>
      <w:r>
        <w:rPr>
          <w:rFonts w:hint="eastAsia" w:ascii="仿宋" w:hAnsi="仿宋" w:eastAsia="仿宋" w:cs="黑体"/>
          <w:color w:val="auto"/>
          <w:kern w:val="0"/>
          <w:sz w:val="32"/>
          <w:szCs w:val="32"/>
          <w:shd w:val="clear" w:color="auto" w:fill="FFFFFF"/>
        </w:rPr>
        <w:t>支出</w:t>
      </w:r>
      <w:r>
        <w:rPr>
          <w:rFonts w:hint="eastAsia" w:ascii="仿宋" w:hAnsi="仿宋" w:eastAsia="仿宋" w:cs="黑体"/>
          <w:color w:val="auto"/>
          <w:kern w:val="0"/>
          <w:sz w:val="32"/>
          <w:szCs w:val="32"/>
          <w:shd w:val="clear" w:color="auto" w:fill="FFFFFF"/>
          <w:lang w:val="en-US" w:eastAsia="zh-CN"/>
        </w:rPr>
        <w:t>8,329.53</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54.45</w:t>
      </w:r>
      <w:r>
        <w:rPr>
          <w:rFonts w:hint="eastAsia" w:ascii="仿宋" w:hAnsi="仿宋" w:eastAsia="仿宋" w:cs="黑体"/>
          <w:color w:val="auto"/>
          <w:kern w:val="0"/>
          <w:sz w:val="32"/>
          <w:szCs w:val="32"/>
          <w:shd w:val="clear" w:color="auto" w:fill="FFFFFF"/>
        </w:rPr>
        <w:t>%；</w:t>
      </w:r>
      <w:r>
        <w:rPr>
          <w:rFonts w:hint="eastAsia" w:ascii="仿宋" w:hAnsi="仿宋" w:eastAsia="仿宋" w:cs="黑体"/>
          <w:color w:val="auto"/>
          <w:kern w:val="0"/>
          <w:sz w:val="32"/>
          <w:szCs w:val="32"/>
          <w:shd w:val="clear" w:color="auto" w:fill="FFFFFF"/>
          <w:lang w:val="en-US" w:eastAsia="zh-CN"/>
        </w:rPr>
        <w:t>公用经费</w:t>
      </w:r>
      <w:r>
        <w:rPr>
          <w:rFonts w:hint="eastAsia" w:ascii="仿宋" w:hAnsi="仿宋" w:eastAsia="仿宋" w:cs="黑体"/>
          <w:color w:val="auto"/>
          <w:kern w:val="0"/>
          <w:sz w:val="32"/>
          <w:szCs w:val="32"/>
          <w:shd w:val="clear" w:color="auto" w:fill="FFFFFF"/>
        </w:rPr>
        <w:t>支出</w:t>
      </w:r>
      <w:r>
        <w:rPr>
          <w:rFonts w:hint="eastAsia" w:ascii="仿宋" w:hAnsi="仿宋" w:eastAsia="仿宋" w:cs="黑体"/>
          <w:color w:val="auto"/>
          <w:kern w:val="0"/>
          <w:sz w:val="32"/>
          <w:szCs w:val="32"/>
          <w:shd w:val="clear" w:color="auto" w:fill="FFFFFF"/>
          <w:lang w:val="en-US" w:eastAsia="zh-CN"/>
        </w:rPr>
        <w:t>2,521.27</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16.48</w:t>
      </w:r>
      <w:r>
        <w:rPr>
          <w:rFonts w:hint="eastAsia" w:ascii="仿宋" w:hAnsi="仿宋" w:eastAsia="仿宋" w:cs="黑体"/>
          <w:color w:val="auto"/>
          <w:kern w:val="0"/>
          <w:sz w:val="32"/>
          <w:szCs w:val="32"/>
          <w:shd w:val="clear" w:color="auto" w:fill="FFFFFF"/>
        </w:rPr>
        <w:t>%；</w:t>
      </w:r>
      <w:r>
        <w:rPr>
          <w:rFonts w:hint="eastAsia" w:ascii="仿宋" w:hAnsi="仿宋" w:eastAsia="仿宋" w:cs="黑体"/>
          <w:color w:val="auto"/>
          <w:kern w:val="0"/>
          <w:sz w:val="32"/>
          <w:szCs w:val="32"/>
          <w:shd w:val="clear" w:color="auto" w:fill="FFFFFF"/>
          <w:lang w:val="en-US" w:eastAsia="zh-CN"/>
        </w:rPr>
        <w:t>项目</w:t>
      </w:r>
      <w:r>
        <w:rPr>
          <w:rFonts w:hint="eastAsia" w:ascii="仿宋" w:hAnsi="仿宋" w:eastAsia="仿宋" w:cs="黑体"/>
          <w:color w:val="auto"/>
          <w:kern w:val="0"/>
          <w:sz w:val="32"/>
          <w:szCs w:val="32"/>
          <w:shd w:val="clear" w:color="auto" w:fill="FFFFFF"/>
        </w:rPr>
        <w:t>支出</w:t>
      </w:r>
      <w:r>
        <w:rPr>
          <w:rFonts w:hint="eastAsia" w:ascii="仿宋" w:hAnsi="仿宋" w:eastAsia="仿宋" w:cs="黑体"/>
          <w:color w:val="auto"/>
          <w:kern w:val="0"/>
          <w:sz w:val="32"/>
          <w:szCs w:val="32"/>
          <w:shd w:val="clear" w:color="auto" w:fill="FFFFFF"/>
          <w:lang w:val="en-US" w:eastAsia="zh-CN"/>
        </w:rPr>
        <w:t>4,447.59</w:t>
      </w:r>
      <w:r>
        <w:rPr>
          <w:rFonts w:hint="eastAsia" w:ascii="仿宋" w:hAnsi="仿宋" w:eastAsia="仿宋" w:cs="黑体"/>
          <w:color w:val="auto"/>
          <w:kern w:val="0"/>
          <w:sz w:val="32"/>
          <w:szCs w:val="32"/>
          <w:shd w:val="clear" w:color="auto" w:fill="FFFFFF"/>
        </w:rPr>
        <w:t>万元，占</w:t>
      </w:r>
      <w:r>
        <w:rPr>
          <w:rFonts w:hint="eastAsia" w:ascii="仿宋" w:hAnsi="仿宋" w:eastAsia="仿宋" w:cs="黑体"/>
          <w:color w:val="auto"/>
          <w:kern w:val="0"/>
          <w:sz w:val="32"/>
          <w:szCs w:val="32"/>
          <w:shd w:val="clear" w:color="auto" w:fill="FFFFFF"/>
          <w:lang w:val="en-US" w:eastAsia="zh-CN"/>
        </w:rPr>
        <w:t>29.07</w:t>
      </w:r>
      <w:r>
        <w:rPr>
          <w:rFonts w:hint="eastAsia" w:ascii="仿宋" w:hAnsi="仿宋" w:eastAsia="仿宋" w:cs="黑体"/>
          <w:color w:val="auto"/>
          <w:kern w:val="0"/>
          <w:sz w:val="32"/>
          <w:szCs w:val="32"/>
          <w:shd w:val="clear" w:color="auto" w:fill="FFFFFF"/>
        </w:rPr>
        <w:t>%。</w:t>
      </w:r>
    </w:p>
    <w:p>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（一）部门预算管理</w:t>
      </w:r>
    </w:p>
    <w:p>
      <w:pPr>
        <w:adjustRightInd w:val="0"/>
        <w:snapToGrid w:val="0"/>
        <w:spacing w:line="360" w:lineRule="auto"/>
        <w:ind w:firstLine="720"/>
        <w:rPr>
          <w:rFonts w:hint="eastAsia"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rPr>
        <w:t>我</w:t>
      </w:r>
      <w:r>
        <w:rPr>
          <w:rFonts w:hint="eastAsia" w:ascii="仿宋" w:hAnsi="仿宋" w:eastAsia="仿宋" w:cs="黑体"/>
          <w:color w:val="auto"/>
          <w:kern w:val="0"/>
          <w:sz w:val="32"/>
          <w:szCs w:val="32"/>
          <w:shd w:val="clear" w:color="auto" w:fill="FFFFFF"/>
          <w:lang w:val="en-US" w:eastAsia="zh-CN"/>
        </w:rPr>
        <w:t>局</w:t>
      </w:r>
      <w:r>
        <w:rPr>
          <w:rFonts w:hint="eastAsia" w:ascii="仿宋" w:hAnsi="仿宋" w:eastAsia="仿宋" w:cs="黑体"/>
          <w:color w:val="auto"/>
          <w:kern w:val="0"/>
          <w:sz w:val="32"/>
          <w:szCs w:val="32"/>
          <w:shd w:val="clear" w:color="auto" w:fill="FFFFFF"/>
        </w:rPr>
        <w:t>按照《预算法》有关规定和2022年部门预算编制政策口径，将2022年所有收入和支出均纳入部门预算管理。按要求完成了预算基础库、项目库、预算草案和项目绩效目标的编报工作。收入包括：一般公共预算拨款收入；支出包括：社会保障和就业支出、卫生健康支出、城乡社区支出、公安业务支出、住房保障支出等。</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（二）结果应用情况</w:t>
      </w:r>
    </w:p>
    <w:p>
      <w:pPr>
        <w:adjustRightInd w:val="0"/>
        <w:snapToGrid w:val="0"/>
        <w:spacing w:line="360" w:lineRule="auto"/>
        <w:ind w:firstLine="720"/>
        <w:rPr>
          <w:rFonts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lang w:val="en-US" w:eastAsia="zh-CN"/>
        </w:rPr>
        <w:t>1、</w:t>
      </w:r>
      <w:r>
        <w:rPr>
          <w:rFonts w:hint="eastAsia" w:ascii="仿宋" w:hAnsi="仿宋" w:eastAsia="仿宋" w:cs="黑体"/>
          <w:color w:val="auto"/>
          <w:kern w:val="0"/>
          <w:sz w:val="32"/>
          <w:szCs w:val="32"/>
          <w:shd w:val="clear" w:color="auto" w:fill="FFFFFF"/>
        </w:rPr>
        <w:t>结转中省专款分配合规率。严格按照各项专项资金管理办法和下达的任务使用资金。</w:t>
      </w:r>
    </w:p>
    <w:p>
      <w:pPr>
        <w:adjustRightInd w:val="0"/>
        <w:snapToGrid w:val="0"/>
        <w:spacing w:line="360" w:lineRule="auto"/>
        <w:ind w:firstLine="720"/>
        <w:rPr>
          <w:rFonts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lang w:val="en-US" w:eastAsia="zh-CN"/>
        </w:rPr>
        <w:t>2、</w:t>
      </w:r>
      <w:r>
        <w:rPr>
          <w:rFonts w:hint="eastAsia" w:ascii="仿宋" w:hAnsi="仿宋" w:eastAsia="仿宋" w:cs="黑体"/>
          <w:color w:val="auto"/>
          <w:kern w:val="0"/>
          <w:sz w:val="32"/>
          <w:szCs w:val="32"/>
          <w:shd w:val="clear" w:color="auto" w:fill="FFFFFF"/>
        </w:rPr>
        <w:t>部门预算执行进度情况。202</w:t>
      </w:r>
      <w:r>
        <w:rPr>
          <w:rFonts w:ascii="仿宋" w:hAnsi="仿宋" w:eastAsia="仿宋" w:cs="黑体"/>
          <w:color w:val="auto"/>
          <w:kern w:val="0"/>
          <w:sz w:val="32"/>
          <w:szCs w:val="32"/>
          <w:shd w:val="clear" w:color="auto" w:fill="FFFFFF"/>
        </w:rPr>
        <w:t>2</w:t>
      </w:r>
      <w:r>
        <w:rPr>
          <w:rFonts w:hint="eastAsia" w:ascii="仿宋" w:hAnsi="仿宋" w:eastAsia="仿宋" w:cs="黑体"/>
          <w:color w:val="auto"/>
          <w:kern w:val="0"/>
          <w:sz w:val="32"/>
          <w:szCs w:val="32"/>
          <w:shd w:val="clear" w:color="auto" w:fill="FFFFFF"/>
        </w:rPr>
        <w:t>年财政下达预算资金</w:t>
      </w:r>
      <w:r>
        <w:rPr>
          <w:rFonts w:hint="eastAsia" w:ascii="仿宋_GB2312" w:hAnsi="仿宋" w:eastAsia="仿宋" w:cs="仿宋"/>
          <w:color w:val="auto"/>
          <w:sz w:val="32"/>
          <w:szCs w:val="32"/>
          <w:lang w:val="en-US" w:eastAsia="zh-CN"/>
        </w:rPr>
        <w:t>15298.39</w:t>
      </w:r>
      <w:r>
        <w:rPr>
          <w:rFonts w:hint="eastAsia" w:ascii="仿宋" w:hAnsi="仿宋" w:eastAsia="仿宋" w:cs="仿宋_GB2312"/>
          <w:color w:val="auto"/>
          <w:kern w:val="0"/>
          <w:sz w:val="32"/>
          <w:szCs w:val="32"/>
          <w:shd w:val="clear" w:color="auto" w:fill="FFFFFF"/>
          <w:lang w:val="zh-CN"/>
        </w:rPr>
        <w:t>万</w:t>
      </w:r>
      <w:r>
        <w:rPr>
          <w:rFonts w:hint="eastAsia" w:ascii="仿宋" w:hAnsi="仿宋" w:eastAsia="仿宋" w:cs="黑体"/>
          <w:color w:val="auto"/>
          <w:kern w:val="0"/>
          <w:sz w:val="32"/>
          <w:szCs w:val="32"/>
          <w:shd w:val="clear" w:color="auto" w:fill="FFFFFF"/>
        </w:rPr>
        <w:t>元，年度实际支付财政预算资金</w:t>
      </w:r>
      <w:r>
        <w:rPr>
          <w:rFonts w:hint="eastAsia" w:ascii="仿宋_GB2312" w:hAnsi="仿宋" w:eastAsia="仿宋" w:cs="仿宋"/>
          <w:color w:val="auto"/>
          <w:sz w:val="32"/>
          <w:szCs w:val="32"/>
          <w:lang w:val="en-US" w:eastAsia="zh-CN"/>
        </w:rPr>
        <w:t>15298.39</w:t>
      </w:r>
      <w:r>
        <w:rPr>
          <w:rFonts w:hint="eastAsia" w:ascii="仿宋" w:hAnsi="仿宋" w:eastAsia="仿宋" w:cs="黑体"/>
          <w:color w:val="auto"/>
          <w:kern w:val="0"/>
          <w:sz w:val="32"/>
          <w:szCs w:val="32"/>
          <w:shd w:val="clear" w:color="auto" w:fill="FFFFFF"/>
        </w:rPr>
        <w:t>万元，预算执行进度达到100%。</w:t>
      </w:r>
    </w:p>
    <w:p>
      <w:pPr>
        <w:adjustRightInd w:val="0"/>
        <w:snapToGrid w:val="0"/>
        <w:spacing w:line="360" w:lineRule="auto"/>
        <w:ind w:firstLine="720"/>
        <w:rPr>
          <w:rFonts w:ascii="仿宋" w:hAnsi="仿宋" w:eastAsia="仿宋" w:cs="黑体"/>
          <w:color w:val="auto"/>
          <w:kern w:val="0"/>
          <w:sz w:val="32"/>
          <w:szCs w:val="32"/>
          <w:shd w:val="clear" w:color="auto" w:fill="FFFFFF"/>
        </w:rPr>
      </w:pPr>
      <w:r>
        <w:rPr>
          <w:rFonts w:hint="eastAsia" w:ascii="仿宋" w:hAnsi="仿宋" w:eastAsia="仿宋" w:cs="黑体"/>
          <w:color w:val="auto"/>
          <w:kern w:val="0"/>
          <w:sz w:val="32"/>
          <w:szCs w:val="32"/>
          <w:shd w:val="clear" w:color="auto" w:fill="FFFFFF"/>
          <w:lang w:val="en-US" w:eastAsia="zh-CN"/>
        </w:rPr>
        <w:t>3、</w:t>
      </w:r>
      <w:r>
        <w:rPr>
          <w:rFonts w:hint="eastAsia" w:ascii="仿宋" w:hAnsi="仿宋" w:eastAsia="仿宋" w:cs="黑体"/>
          <w:color w:val="auto"/>
          <w:kern w:val="0"/>
          <w:sz w:val="32"/>
          <w:szCs w:val="32"/>
          <w:shd w:val="clear" w:color="auto" w:fill="FFFFFF"/>
        </w:rPr>
        <w:t>节能降耗情况。本着厉行节约、反对铺张浪费的宗旨，充分利用电子办公，减少纸质文件资料的印刷和发放。同时也分别对水、电、气使用进行了合理监管。</w:t>
      </w:r>
    </w:p>
    <w:p>
      <w:pPr>
        <w:adjustRightInd w:val="0"/>
        <w:snapToGrid w:val="0"/>
        <w:spacing w:line="360" w:lineRule="auto"/>
        <w:ind w:firstLine="720"/>
        <w:rPr>
          <w:rFonts w:hint="default" w:ascii="仿宋" w:hAnsi="仿宋" w:eastAsia="仿宋" w:cs="黑体"/>
          <w:color w:val="auto"/>
          <w:kern w:val="0"/>
          <w:sz w:val="32"/>
          <w:szCs w:val="32"/>
          <w:shd w:val="clear" w:color="auto" w:fill="FFFFFF"/>
          <w:lang w:val="en-US"/>
        </w:rPr>
      </w:pPr>
      <w:r>
        <w:rPr>
          <w:rFonts w:hint="eastAsia" w:ascii="仿宋" w:hAnsi="仿宋" w:eastAsia="仿宋" w:cs="黑体"/>
          <w:color w:val="auto"/>
          <w:kern w:val="0"/>
          <w:sz w:val="32"/>
          <w:szCs w:val="32"/>
          <w:shd w:val="clear" w:color="auto" w:fill="FFFFFF"/>
          <w:lang w:val="en-US" w:eastAsia="zh-CN"/>
        </w:rPr>
        <w:t>4、</w:t>
      </w:r>
      <w:r>
        <w:rPr>
          <w:rFonts w:hint="eastAsia" w:ascii="仿宋" w:hAnsi="仿宋" w:eastAsia="仿宋" w:cs="黑体"/>
          <w:color w:val="auto"/>
          <w:kern w:val="0"/>
          <w:sz w:val="32"/>
          <w:szCs w:val="32"/>
          <w:shd w:val="clear" w:color="auto" w:fill="FFFFFF"/>
        </w:rPr>
        <w:t>“三公”经费预算执行情况。</w:t>
      </w:r>
      <w:r>
        <w:rPr>
          <w:rFonts w:hint="eastAsia" w:ascii="仿宋" w:hAnsi="仿宋" w:eastAsia="仿宋" w:cs="黑体"/>
          <w:color w:val="auto"/>
          <w:kern w:val="0"/>
          <w:sz w:val="32"/>
          <w:szCs w:val="32"/>
          <w:shd w:val="clear" w:color="auto" w:fill="FFFFFF"/>
          <w:lang w:val="en-US" w:eastAsia="zh-CN"/>
        </w:rPr>
        <w:t>①公务接待费：2022年全年公务接待费支出2.27万元，接待259人次。预算金额3.50万元，未超预算。②公务用车运行维护费：2022年全年公务用车运行维护费支出180.70万元，预算金额185.00万元，未超预算。③无因公出国经费。</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（三）综合管理情况</w:t>
      </w:r>
    </w:p>
    <w:p>
      <w:pPr>
        <w:adjustRightInd w:val="0"/>
        <w:snapToGrid w:val="0"/>
        <w:spacing w:line="360" w:lineRule="auto"/>
        <w:ind w:firstLine="720"/>
        <w:rPr>
          <w:rFonts w:hint="eastAsia" w:ascii="仿宋" w:hAnsi="仿宋" w:eastAsia="仿宋" w:cs="仿宋"/>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en-US" w:eastAsia="zh-CN"/>
        </w:rPr>
        <w:t>1、</w:t>
      </w:r>
      <w:r>
        <w:rPr>
          <w:rFonts w:hint="eastAsia" w:ascii="仿宋" w:hAnsi="仿宋" w:eastAsia="仿宋" w:cs="仿宋_GB2312"/>
          <w:color w:val="auto"/>
          <w:kern w:val="0"/>
          <w:sz w:val="32"/>
          <w:szCs w:val="32"/>
          <w:shd w:val="clear" w:color="auto" w:fill="FFFFFF"/>
          <w:lang w:val="zh-CN"/>
        </w:rPr>
        <w:t>非税收入执收情况。202</w:t>
      </w:r>
      <w:r>
        <w:rPr>
          <w:rFonts w:ascii="仿宋" w:hAnsi="仿宋" w:eastAsia="仿宋" w:cs="仿宋_GB2312"/>
          <w:color w:val="auto"/>
          <w:kern w:val="0"/>
          <w:sz w:val="32"/>
          <w:szCs w:val="32"/>
          <w:shd w:val="clear" w:color="auto" w:fill="FFFFFF"/>
        </w:rPr>
        <w:t>2</w:t>
      </w:r>
      <w:r>
        <w:rPr>
          <w:rFonts w:hint="eastAsia" w:ascii="仿宋" w:hAnsi="仿宋" w:eastAsia="仿宋" w:cs="仿宋_GB2312"/>
          <w:color w:val="auto"/>
          <w:kern w:val="0"/>
          <w:sz w:val="32"/>
          <w:szCs w:val="32"/>
          <w:shd w:val="clear" w:color="auto" w:fill="FFFFFF"/>
          <w:lang w:val="zh-CN"/>
        </w:rPr>
        <w:t>年非税收入共计</w:t>
      </w:r>
      <w:r>
        <w:rPr>
          <w:rFonts w:hint="eastAsia" w:ascii="仿宋" w:hAnsi="仿宋" w:eastAsia="仿宋" w:cs="仿宋_GB2312"/>
          <w:color w:val="auto"/>
          <w:kern w:val="0"/>
          <w:sz w:val="32"/>
          <w:szCs w:val="32"/>
          <w:shd w:val="clear" w:color="auto" w:fill="FFFFFF"/>
          <w:lang w:val="en-US" w:eastAsia="zh-CN"/>
        </w:rPr>
        <w:t>492.99万</w:t>
      </w:r>
      <w:r>
        <w:rPr>
          <w:rFonts w:hint="eastAsia" w:ascii="仿宋" w:hAnsi="仿宋" w:eastAsia="仿宋" w:cs="仿宋_GB2312"/>
          <w:color w:val="auto"/>
          <w:kern w:val="0"/>
          <w:sz w:val="32"/>
          <w:szCs w:val="32"/>
          <w:shd w:val="clear" w:color="auto" w:fill="FFFFFF"/>
          <w:lang w:val="zh-CN"/>
        </w:rPr>
        <w:t>元，</w:t>
      </w:r>
      <w:r>
        <w:rPr>
          <w:rFonts w:hint="eastAsia" w:ascii="仿宋" w:hAnsi="仿宋" w:eastAsia="仿宋" w:cs="仿宋_GB2312"/>
          <w:color w:val="auto"/>
          <w:kern w:val="0"/>
          <w:sz w:val="32"/>
          <w:szCs w:val="32"/>
          <w:shd w:val="clear" w:color="auto" w:fill="FFFFFF"/>
          <w:lang w:val="en-US" w:eastAsia="zh-CN"/>
        </w:rPr>
        <w:t>其中行政事业性收费11.47万元，罚没收入480.72万元，利息</w:t>
      </w:r>
      <w:r>
        <w:rPr>
          <w:rFonts w:hint="eastAsia" w:ascii="仿宋" w:hAnsi="仿宋" w:eastAsia="仿宋" w:cs="仿宋"/>
          <w:color w:val="auto"/>
          <w:kern w:val="0"/>
          <w:sz w:val="32"/>
          <w:szCs w:val="32"/>
          <w:shd w:val="clear" w:color="auto" w:fill="FFFFFF"/>
          <w:lang w:val="en-US" w:eastAsia="zh-CN"/>
        </w:rPr>
        <w:t>收入0.80万元</w:t>
      </w:r>
      <w:r>
        <w:rPr>
          <w:rFonts w:hint="eastAsia" w:ascii="仿宋" w:hAnsi="仿宋" w:eastAsia="仿宋" w:cs="仿宋"/>
          <w:color w:val="auto"/>
          <w:kern w:val="0"/>
          <w:sz w:val="32"/>
          <w:szCs w:val="32"/>
          <w:shd w:val="clear" w:color="auto" w:fill="FFFFFF"/>
          <w:lang w:val="zh-CN"/>
        </w:rPr>
        <w:t>。所有非税收入均纳入预算管理并全部缴入本级国库。</w:t>
      </w:r>
    </w:p>
    <w:p>
      <w:pPr>
        <w:adjustRightInd w:val="0"/>
        <w:snapToGrid w:val="0"/>
        <w:spacing w:line="360" w:lineRule="auto"/>
        <w:ind w:firstLine="720"/>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2、资产管理。</w:t>
      </w:r>
      <w:r>
        <w:rPr>
          <w:rFonts w:hint="eastAsia" w:ascii="仿宋" w:hAnsi="仿宋" w:eastAsia="仿宋" w:cs="仿宋"/>
          <w:color w:val="auto"/>
          <w:sz w:val="32"/>
          <w:szCs w:val="32"/>
        </w:rPr>
        <w:t>2022年年末资产为</w:t>
      </w:r>
      <w:r>
        <w:rPr>
          <w:rFonts w:hint="eastAsia" w:ascii="仿宋" w:hAnsi="仿宋" w:eastAsia="仿宋" w:cs="仿宋"/>
          <w:color w:val="auto"/>
          <w:sz w:val="32"/>
          <w:szCs w:val="32"/>
          <w:lang w:val="en-US" w:eastAsia="zh-CN"/>
        </w:rPr>
        <w:t>19577.58</w:t>
      </w:r>
      <w:r>
        <w:rPr>
          <w:rFonts w:hint="eastAsia" w:ascii="仿宋" w:hAnsi="仿宋" w:eastAsia="仿宋" w:cs="仿宋"/>
          <w:color w:val="auto"/>
          <w:sz w:val="32"/>
          <w:szCs w:val="32"/>
        </w:rPr>
        <w:t>万元。</w:t>
      </w:r>
      <w:r>
        <w:rPr>
          <w:rFonts w:hint="eastAsia" w:ascii="仿宋" w:hAnsi="仿宋" w:eastAsia="仿宋" w:cs="仿宋"/>
          <w:color w:val="auto"/>
          <w:kern w:val="0"/>
          <w:sz w:val="32"/>
          <w:szCs w:val="32"/>
          <w:shd w:val="clear" w:color="auto" w:fill="FFFFFF"/>
          <w:lang w:val="zh-CN"/>
        </w:rPr>
        <w:t>固定资产财务账与资产管理信息系统相符。</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3、内控制度管理。根据省财政厅要求进行内控管理，开展20</w:t>
      </w:r>
      <w:r>
        <w:rPr>
          <w:rFonts w:hint="eastAsia" w:ascii="仿宋" w:hAnsi="仿宋" w:eastAsia="仿宋" w:cs="仿宋"/>
          <w:color w:val="auto"/>
          <w:kern w:val="0"/>
          <w:sz w:val="32"/>
          <w:szCs w:val="32"/>
          <w:shd w:val="clear" w:color="auto" w:fill="FFFFFF"/>
        </w:rPr>
        <w:t>22</w:t>
      </w:r>
      <w:r>
        <w:rPr>
          <w:rFonts w:hint="eastAsia" w:ascii="仿宋" w:hAnsi="仿宋" w:eastAsia="仿宋" w:cs="仿宋"/>
          <w:color w:val="auto"/>
          <w:kern w:val="0"/>
          <w:sz w:val="32"/>
          <w:szCs w:val="32"/>
          <w:shd w:val="clear" w:color="auto" w:fill="FFFFFF"/>
          <w:lang w:val="zh-CN"/>
        </w:rPr>
        <w:t>年内控管理自评工作，形成了内控管理报</w:t>
      </w:r>
      <w:r>
        <w:rPr>
          <w:rFonts w:hint="eastAsia" w:ascii="仿宋" w:hAnsi="仿宋" w:eastAsia="仿宋" w:cs="仿宋_GB2312"/>
          <w:color w:val="auto"/>
          <w:kern w:val="0"/>
          <w:sz w:val="32"/>
          <w:szCs w:val="32"/>
          <w:shd w:val="clear" w:color="auto" w:fill="FFFFFF"/>
          <w:lang w:val="zh-CN"/>
        </w:rPr>
        <w:t>告，对有所欠缺的方面及时进行了整改，推进全局内部管理工作有序开展。</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zh-CN"/>
        </w:rPr>
        <w:t>4、信息公开。按照规定及时在市政府网站公开202</w:t>
      </w:r>
      <w:r>
        <w:rPr>
          <w:rFonts w:ascii="仿宋" w:hAnsi="仿宋" w:eastAsia="仿宋" w:cs="仿宋_GB2312"/>
          <w:color w:val="auto"/>
          <w:kern w:val="0"/>
          <w:sz w:val="32"/>
          <w:szCs w:val="32"/>
          <w:shd w:val="clear" w:color="auto" w:fill="FFFFFF"/>
        </w:rPr>
        <w:t>2</w:t>
      </w:r>
      <w:r>
        <w:rPr>
          <w:rFonts w:hint="eastAsia" w:ascii="仿宋" w:hAnsi="仿宋" w:eastAsia="仿宋" w:cs="仿宋_GB2312"/>
          <w:color w:val="auto"/>
          <w:kern w:val="0"/>
          <w:sz w:val="32"/>
          <w:szCs w:val="32"/>
          <w:shd w:val="clear" w:color="auto" w:fill="FFFFFF"/>
          <w:lang w:val="zh-CN"/>
        </w:rPr>
        <w:t>年部门预算、“三公经费”预算和20</w:t>
      </w:r>
      <w:r>
        <w:rPr>
          <w:rFonts w:hint="eastAsia" w:ascii="仿宋" w:hAnsi="仿宋" w:eastAsia="仿宋" w:cs="仿宋_GB2312"/>
          <w:color w:val="auto"/>
          <w:kern w:val="0"/>
          <w:sz w:val="32"/>
          <w:szCs w:val="32"/>
          <w:shd w:val="clear" w:color="auto" w:fill="FFFFFF"/>
        </w:rPr>
        <w:t>2</w:t>
      </w:r>
      <w:r>
        <w:rPr>
          <w:rFonts w:ascii="仿宋" w:hAnsi="仿宋" w:eastAsia="仿宋" w:cs="仿宋_GB2312"/>
          <w:color w:val="auto"/>
          <w:kern w:val="0"/>
          <w:sz w:val="32"/>
          <w:szCs w:val="32"/>
          <w:shd w:val="clear" w:color="auto" w:fill="FFFFFF"/>
        </w:rPr>
        <w:t>1</w:t>
      </w:r>
      <w:r>
        <w:rPr>
          <w:rFonts w:hint="eastAsia" w:ascii="仿宋" w:hAnsi="仿宋" w:eastAsia="仿宋" w:cs="仿宋_GB2312"/>
          <w:color w:val="auto"/>
          <w:kern w:val="0"/>
          <w:sz w:val="32"/>
          <w:szCs w:val="32"/>
          <w:shd w:val="clear" w:color="auto" w:fill="FFFFFF"/>
          <w:lang w:val="zh-CN"/>
        </w:rPr>
        <w:t>年部门决算、“三公经费”决算，并安排做好了跟踪舆情、主动引导、及时解疑释惑的各项应对工作，自觉接受社会监督。</w:t>
      </w:r>
    </w:p>
    <w:p>
      <w:pPr>
        <w:widowControl/>
        <w:adjustRightInd w:val="0"/>
        <w:snapToGrid w:val="0"/>
        <w:spacing w:line="360" w:lineRule="auto"/>
        <w:ind w:firstLine="643" w:firstLineChars="200"/>
        <w:contextualSpacing/>
        <w:jc w:val="left"/>
        <w:rPr>
          <w:rFonts w:ascii="楷体_GB2312" w:hAnsi="宋体" w:eastAsia="楷体_GB2312" w:cs="宋体"/>
          <w:b/>
          <w:color w:val="auto"/>
          <w:kern w:val="0"/>
          <w:sz w:val="32"/>
          <w:szCs w:val="32"/>
          <w:shd w:val="clear" w:color="auto" w:fill="FFFFFF"/>
          <w:lang w:val="zh-CN"/>
        </w:rPr>
      </w:pPr>
      <w:r>
        <w:rPr>
          <w:rFonts w:hint="eastAsia" w:ascii="楷体_GB2312" w:hAnsi="宋体" w:eastAsia="楷体_GB2312" w:cs="宋体"/>
          <w:b/>
          <w:color w:val="auto"/>
          <w:kern w:val="0"/>
          <w:sz w:val="32"/>
          <w:szCs w:val="32"/>
          <w:shd w:val="clear" w:color="auto" w:fill="FFFFFF"/>
          <w:lang w:val="zh-CN"/>
        </w:rPr>
        <w:t>（四）整体绩效</w:t>
      </w:r>
    </w:p>
    <w:p>
      <w:pPr>
        <w:widowControl/>
        <w:adjustRightInd w:val="0"/>
        <w:snapToGrid w:val="0"/>
        <w:spacing w:line="360" w:lineRule="auto"/>
        <w:ind w:firstLine="640" w:firstLineChars="200"/>
        <w:contextualSpacing/>
        <w:jc w:val="lef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深入贯彻习近平总书记关于新时代公安工作的重要论述，坚持党的绝对领导、坚持总体国家安全观。在市委、市政府的领导下，在上级业务主管部门的指导下，以开展“喜迎二十大、忠诚保平安”实践活动为主题，以推进“磐石”系列专项活动为抓手，全面实现工作大提升、绩效大提位，高站们捍卫“两个确立”、做到“两个维护”，高质量护航遂宁经济发展，高标准铸造过硬公安队伍，着力打造成渝线上发案最少、秩序最好、服务最优的平安“星”城，以实际行动迎接党的二十大和省第十二次党代会胜利召开。</w:t>
      </w:r>
    </w:p>
    <w:p>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adjustRightInd w:val="0"/>
        <w:snapToGrid w:val="0"/>
        <w:spacing w:line="360" w:lineRule="auto"/>
        <w:ind w:firstLine="720"/>
        <w:rPr>
          <w:rFonts w:ascii="楷体_GB2312" w:hAnsi="楷体" w:eastAsia="楷体_GB2312" w:cs="楷体"/>
          <w:b/>
          <w:color w:val="auto"/>
          <w:kern w:val="0"/>
          <w:sz w:val="32"/>
          <w:szCs w:val="32"/>
          <w:shd w:val="clear" w:color="auto" w:fill="FFFFFF"/>
          <w:lang w:val="zh-CN"/>
        </w:rPr>
      </w:pPr>
      <w:r>
        <w:rPr>
          <w:rFonts w:hint="eastAsia" w:ascii="楷体_GB2312" w:hAnsi="楷体" w:eastAsia="楷体_GB2312" w:cs="楷体"/>
          <w:b/>
          <w:color w:val="auto"/>
          <w:kern w:val="0"/>
          <w:sz w:val="32"/>
          <w:szCs w:val="32"/>
          <w:shd w:val="clear" w:color="auto" w:fill="FFFFFF"/>
          <w:lang w:val="zh-CN"/>
        </w:rPr>
        <w:t>（一）评价结论</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zh-CN"/>
        </w:rPr>
        <w:t>按照预算绩效管理要求，本部门对202</w:t>
      </w:r>
      <w:r>
        <w:rPr>
          <w:rFonts w:ascii="仿宋" w:hAnsi="仿宋" w:eastAsia="仿宋" w:cs="仿宋_GB2312"/>
          <w:color w:val="auto"/>
          <w:kern w:val="0"/>
          <w:sz w:val="32"/>
          <w:szCs w:val="32"/>
          <w:shd w:val="clear" w:color="auto" w:fill="FFFFFF"/>
        </w:rPr>
        <w:t>2</w:t>
      </w:r>
      <w:r>
        <w:rPr>
          <w:rFonts w:hint="eastAsia" w:ascii="仿宋" w:hAnsi="仿宋" w:eastAsia="仿宋" w:cs="仿宋_GB2312"/>
          <w:color w:val="auto"/>
          <w:kern w:val="0"/>
          <w:sz w:val="32"/>
          <w:szCs w:val="32"/>
          <w:shd w:val="clear" w:color="auto" w:fill="FFFFFF"/>
          <w:lang w:val="zh-CN"/>
        </w:rPr>
        <w:t>年整体支出开展绩效自评，自评得分8</w:t>
      </w:r>
      <w:r>
        <w:rPr>
          <w:rFonts w:hint="eastAsia" w:ascii="仿宋" w:hAnsi="仿宋" w:eastAsia="仿宋" w:cs="仿宋_GB2312"/>
          <w:color w:val="auto"/>
          <w:kern w:val="0"/>
          <w:sz w:val="32"/>
          <w:szCs w:val="32"/>
          <w:shd w:val="clear" w:color="auto" w:fill="FFFFFF"/>
          <w:lang w:val="en-US" w:eastAsia="zh-CN"/>
        </w:rPr>
        <w:t>8.95</w:t>
      </w:r>
      <w:r>
        <w:rPr>
          <w:rFonts w:hint="eastAsia" w:ascii="仿宋" w:hAnsi="仿宋" w:eastAsia="仿宋" w:cs="仿宋_GB2312"/>
          <w:color w:val="auto"/>
          <w:kern w:val="0"/>
          <w:sz w:val="32"/>
          <w:szCs w:val="32"/>
          <w:shd w:val="clear" w:color="auto" w:fill="FFFFFF"/>
          <w:lang w:val="zh-CN"/>
        </w:rPr>
        <w:t>分。</w:t>
      </w:r>
    </w:p>
    <w:p>
      <w:pPr>
        <w:adjustRightInd w:val="0"/>
        <w:snapToGrid w:val="0"/>
        <w:spacing w:line="360" w:lineRule="auto"/>
        <w:ind w:firstLine="720"/>
        <w:rPr>
          <w:rFonts w:ascii="楷体_GB2312" w:hAnsi="楷体" w:eastAsia="楷体_GB2312" w:cs="楷体"/>
          <w:b/>
          <w:color w:val="auto"/>
          <w:kern w:val="0"/>
          <w:sz w:val="32"/>
          <w:szCs w:val="32"/>
          <w:shd w:val="clear" w:color="auto" w:fill="FFFFFF"/>
          <w:lang w:val="zh-CN"/>
        </w:rPr>
      </w:pPr>
      <w:r>
        <w:rPr>
          <w:rFonts w:hint="eastAsia" w:ascii="楷体_GB2312" w:hAnsi="楷体" w:eastAsia="楷体_GB2312" w:cs="楷体"/>
          <w:b/>
          <w:color w:val="auto"/>
          <w:kern w:val="0"/>
          <w:sz w:val="32"/>
          <w:szCs w:val="32"/>
          <w:shd w:val="clear" w:color="auto" w:fill="FFFFFF"/>
          <w:lang w:val="zh-CN"/>
        </w:rPr>
        <w:t>（二）存在问题</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zh-CN"/>
        </w:rPr>
        <w:t>预算执行率</w:t>
      </w:r>
      <w:r>
        <w:rPr>
          <w:rFonts w:hint="eastAsia" w:ascii="仿宋" w:hAnsi="仿宋" w:eastAsia="仿宋" w:cs="仿宋_GB2312"/>
          <w:color w:val="auto"/>
          <w:kern w:val="0"/>
          <w:sz w:val="32"/>
          <w:szCs w:val="32"/>
          <w:shd w:val="clear" w:color="auto" w:fill="FFFFFF"/>
          <w:lang w:val="en-US" w:eastAsia="zh-CN"/>
        </w:rPr>
        <w:t>未能达到100%</w:t>
      </w:r>
      <w:r>
        <w:rPr>
          <w:rFonts w:hint="eastAsia" w:ascii="仿宋" w:hAnsi="仿宋" w:eastAsia="仿宋" w:cs="仿宋_GB2312"/>
          <w:color w:val="auto"/>
          <w:kern w:val="0"/>
          <w:sz w:val="32"/>
          <w:szCs w:val="32"/>
          <w:shd w:val="clear" w:color="auto" w:fill="FFFFFF"/>
          <w:lang w:val="zh-CN"/>
        </w:rPr>
        <w:t>。</w:t>
      </w:r>
    </w:p>
    <w:p>
      <w:pPr>
        <w:adjustRightInd w:val="0"/>
        <w:snapToGrid w:val="0"/>
        <w:spacing w:line="360" w:lineRule="auto"/>
        <w:ind w:firstLine="720"/>
        <w:rPr>
          <w:rFonts w:ascii="楷体_GB2312" w:hAnsi="楷体" w:eastAsia="楷体_GB2312" w:cs="楷体"/>
          <w:b/>
          <w:color w:val="auto"/>
          <w:kern w:val="0"/>
          <w:sz w:val="32"/>
          <w:szCs w:val="32"/>
          <w:shd w:val="clear" w:color="auto" w:fill="FFFFFF"/>
          <w:lang w:val="zh-CN"/>
        </w:rPr>
      </w:pPr>
      <w:r>
        <w:rPr>
          <w:rFonts w:hint="eastAsia" w:ascii="楷体_GB2312" w:hAnsi="楷体" w:eastAsia="楷体_GB2312" w:cs="楷体"/>
          <w:b/>
          <w:color w:val="auto"/>
          <w:kern w:val="0"/>
          <w:sz w:val="32"/>
          <w:szCs w:val="32"/>
          <w:shd w:val="clear" w:color="auto" w:fill="FFFFFF"/>
          <w:lang w:val="zh-CN"/>
        </w:rPr>
        <w:t>（三）改进建议</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zh-CN"/>
        </w:rPr>
        <w:t>1.今后参照上年预算执行情况和当年支出需要科学合理编制“三公”经费预算，切实提高预算的科学性和执行效率。</w:t>
      </w:r>
    </w:p>
    <w:p>
      <w:pPr>
        <w:adjustRightInd w:val="0"/>
        <w:snapToGrid w:val="0"/>
        <w:spacing w:line="360" w:lineRule="auto"/>
        <w:ind w:firstLine="720"/>
        <w:rPr>
          <w:rFonts w:ascii="仿宋" w:hAnsi="仿宋" w:eastAsia="仿宋" w:cs="仿宋_GB2312"/>
          <w:color w:val="auto"/>
          <w:kern w:val="0"/>
          <w:sz w:val="32"/>
          <w:szCs w:val="32"/>
          <w:shd w:val="clear" w:color="auto" w:fill="FFFFFF"/>
          <w:lang w:val="zh-CN"/>
        </w:rPr>
      </w:pPr>
      <w:r>
        <w:rPr>
          <w:rFonts w:hint="eastAsia" w:ascii="仿宋" w:hAnsi="仿宋" w:eastAsia="仿宋" w:cs="仿宋_GB2312"/>
          <w:color w:val="auto"/>
          <w:kern w:val="0"/>
          <w:sz w:val="32"/>
          <w:szCs w:val="32"/>
          <w:shd w:val="clear" w:color="auto" w:fill="FFFFFF"/>
          <w:lang w:val="zh-CN"/>
        </w:rPr>
        <w:t>2.今后强化部门预算管理职责，加强对本单位编制预算的审核，准确编制部门预算。</w:t>
      </w:r>
    </w:p>
    <w:p>
      <w:pPr>
        <w:kinsoku w:val="0"/>
        <w:overflowPunct w:val="0"/>
        <w:spacing w:before="12"/>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pStyle w:val="5"/>
        <w:rPr>
          <w:rFonts w:eastAsia="黑体"/>
          <w:color w:val="auto"/>
          <w:sz w:val="32"/>
          <w:szCs w:val="32"/>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12"/>
        <w:widowControl/>
        <w:spacing w:beforeAutospacing="0" w:afterAutospacing="0" w:line="58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部门预算项目支出绩效自评报告</w:t>
      </w:r>
    </w:p>
    <w:p>
      <w:pPr>
        <w:pStyle w:val="12"/>
        <w:widowControl/>
        <w:spacing w:beforeAutospacing="0" w:afterAutospacing="0" w:line="580" w:lineRule="exact"/>
        <w:jc w:val="center"/>
        <w:rPr>
          <w:rFonts w:ascii="宋体" w:hAnsi="宋体" w:eastAsia="宋体" w:cs="宋体"/>
          <w:b/>
          <w:caps/>
          <w:color w:val="auto"/>
          <w:sz w:val="30"/>
          <w:szCs w:val="30"/>
        </w:rPr>
      </w:pPr>
      <w:r>
        <w:rPr>
          <w:rFonts w:hint="eastAsia" w:ascii="宋体" w:hAnsi="宋体" w:eastAsia="宋体" w:cs="宋体"/>
          <w:b/>
          <w:caps/>
          <w:color w:val="auto"/>
          <w:sz w:val="30"/>
          <w:szCs w:val="30"/>
        </w:rPr>
        <w:t>（警务辅助人员专项经费）</w:t>
      </w:r>
    </w:p>
    <w:p>
      <w:pPr>
        <w:widowControl/>
        <w:spacing w:line="580" w:lineRule="exact"/>
        <w:jc w:val="center"/>
        <w:rPr>
          <w:rFonts w:ascii="Times New Roman" w:hAnsi="Times New Roman" w:cs="Times New Roman"/>
          <w:color w:val="auto"/>
          <w:szCs w:val="21"/>
        </w:rPr>
      </w:pPr>
      <w:r>
        <w:rPr>
          <w:rFonts w:ascii="Times New Roman" w:hAnsi="Times New Roman" w:eastAsia="微软雅黑" w:cs="Times New Roman"/>
          <w:color w:val="auto"/>
          <w:kern w:val="0"/>
          <w:sz w:val="24"/>
        </w:rPr>
        <w:t> </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为了对</w:t>
      </w:r>
      <w:r>
        <w:rPr>
          <w:rFonts w:hint="eastAsia" w:ascii="Times New Roman" w:hAnsi="Times New Roman" w:eastAsia="微软雅黑" w:cs="Times New Roman"/>
          <w:color w:val="auto"/>
          <w:kern w:val="0"/>
          <w:sz w:val="32"/>
          <w:szCs w:val="32"/>
          <w:shd w:val="clear" w:color="auto" w:fill="FFFFFF"/>
        </w:rPr>
        <w:t>202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遂宁市公安局</w:t>
      </w:r>
      <w:r>
        <w:rPr>
          <w:rFonts w:ascii="仿宋_GB2312" w:hAnsi="Times New Roman" w:eastAsia="仿宋_GB2312" w:cs="仿宋_GB2312"/>
          <w:color w:val="auto"/>
          <w:kern w:val="0"/>
          <w:sz w:val="32"/>
          <w:szCs w:val="32"/>
          <w:shd w:val="clear" w:color="auto" w:fill="FFFFFF"/>
        </w:rPr>
        <w:t>警务辅助人员专项资金使用、管理的科学性、合理性和效益性进行客观、公正的评价，规范警务辅助人员专项资金管理，提高资金使用效益，根据</w:t>
      </w:r>
      <w:r>
        <w:rPr>
          <w:rFonts w:ascii="仿宋_GB2312" w:hAnsi="宋体" w:eastAsia="仿宋_GB2312" w:cs="仿宋_GB2312"/>
          <w:i w:val="0"/>
          <w:caps w:val="0"/>
          <w:color w:val="auto"/>
          <w:spacing w:val="0"/>
          <w:sz w:val="31"/>
          <w:szCs w:val="31"/>
          <w:shd w:val="clear" w:fill="FFFFFF"/>
        </w:rPr>
        <w:t>遂财绩</w:t>
      </w:r>
      <w:r>
        <w:rPr>
          <w:rFonts w:hint="eastAsia" w:ascii="仿宋_GB2312" w:hAnsi="宋体" w:eastAsia="仿宋_GB2312" w:cs="仿宋_GB2312"/>
          <w:i w:val="0"/>
          <w:caps w:val="0"/>
          <w:color w:val="auto"/>
          <w:spacing w:val="0"/>
          <w:sz w:val="31"/>
          <w:szCs w:val="31"/>
          <w:shd w:val="clear" w:fill="FFFFFF"/>
        </w:rPr>
        <w:t>[2023]2号</w:t>
      </w:r>
      <w:r>
        <w:rPr>
          <w:rFonts w:ascii="仿宋_GB2312" w:hAnsi="Times New Roman" w:eastAsia="仿宋_GB2312" w:cs="仿宋_GB2312"/>
          <w:color w:val="auto"/>
          <w:kern w:val="0"/>
          <w:sz w:val="32"/>
          <w:szCs w:val="32"/>
          <w:shd w:val="clear" w:color="auto" w:fill="FFFFFF"/>
        </w:rPr>
        <w:t>文件</w:t>
      </w:r>
      <w:r>
        <w:rPr>
          <w:rFonts w:hint="eastAsia" w:ascii="仿宋_GB2312" w:hAnsi="Times New Roman" w:eastAsia="仿宋_GB2312" w:cs="仿宋_GB2312"/>
          <w:color w:val="auto"/>
          <w:kern w:val="0"/>
          <w:sz w:val="32"/>
          <w:szCs w:val="32"/>
          <w:shd w:val="clear" w:color="auto" w:fill="FFFFFF"/>
          <w:lang w:eastAsia="zh-CN"/>
        </w:rPr>
        <w:t>的要求</w:t>
      </w:r>
      <w:r>
        <w:rPr>
          <w:rFonts w:ascii="仿宋_GB2312" w:hAnsi="Times New Roman" w:eastAsia="仿宋_GB2312" w:cs="仿宋_GB2312"/>
          <w:color w:val="auto"/>
          <w:kern w:val="0"/>
          <w:sz w:val="32"/>
          <w:szCs w:val="32"/>
          <w:shd w:val="clear" w:color="auto" w:fill="FFFFFF"/>
        </w:rPr>
        <w:t>，对</w:t>
      </w:r>
      <w:r>
        <w:rPr>
          <w:rFonts w:hint="eastAsia" w:ascii="Times New Roman" w:hAnsi="Times New Roman" w:eastAsia="微软雅黑" w:cs="Times New Roman"/>
          <w:color w:val="auto"/>
          <w:kern w:val="0"/>
          <w:sz w:val="32"/>
          <w:szCs w:val="32"/>
          <w:shd w:val="clear" w:color="auto" w:fill="FFFFFF"/>
        </w:rPr>
        <w:t>202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遂宁市公安局</w:t>
      </w:r>
      <w:r>
        <w:rPr>
          <w:rFonts w:ascii="仿宋_GB2312" w:hAnsi="Times New Roman" w:eastAsia="仿宋_GB2312" w:cs="仿宋_GB2312"/>
          <w:color w:val="auto"/>
          <w:kern w:val="0"/>
          <w:sz w:val="32"/>
          <w:szCs w:val="32"/>
          <w:shd w:val="clear" w:color="auto" w:fill="FFFFFF"/>
        </w:rPr>
        <w:t>警务辅助人员专项资金项目实施了绩效评价。现将项目绩效评价情况报告如下</w:t>
      </w:r>
      <w:r>
        <w:rPr>
          <w:rFonts w:ascii="新宋体" w:hAnsi="新宋体" w:eastAsia="新宋体" w:cs="新宋体"/>
          <w:color w:val="auto"/>
          <w:kern w:val="0"/>
          <w:sz w:val="32"/>
          <w:szCs w:val="32"/>
          <w:shd w:val="clear" w:color="auto" w:fill="FFFFFF"/>
        </w:rPr>
        <w:t>：</w:t>
      </w:r>
      <w:r>
        <w:rPr>
          <w:rFonts w:ascii="Times New Roman" w:hAnsi="Times New Roman" w:eastAsia="微软雅黑" w:cs="Times New Roman"/>
          <w:color w:val="auto"/>
          <w:kern w:val="0"/>
          <w:sz w:val="32"/>
          <w:szCs w:val="32"/>
          <w:shd w:val="clear" w:color="auto" w:fill="FFFFFF"/>
        </w:rPr>
        <w:t> </w:t>
      </w:r>
    </w:p>
    <w:p>
      <w:pPr>
        <w:adjustRightInd w:val="0"/>
        <w:snapToGrid w:val="0"/>
        <w:spacing w:line="58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根据市长批示</w:t>
      </w:r>
      <w:r>
        <w:rPr>
          <w:rFonts w:hint="eastAsia" w:ascii="仿宋_GB2312" w:hAnsi="Times New Roman" w:eastAsia="仿宋_GB2312" w:cs="仿宋_GB2312"/>
          <w:color w:val="auto"/>
          <w:kern w:val="0"/>
          <w:sz w:val="32"/>
          <w:szCs w:val="32"/>
          <w:shd w:val="clear" w:color="auto" w:fill="FFFFFF"/>
        </w:rPr>
        <w:t>20</w:t>
      </w:r>
      <w:r>
        <w:rPr>
          <w:rFonts w:ascii="仿宋_GB2312" w:hAnsi="Times New Roman" w:eastAsia="仿宋_GB2312" w:cs="仿宋_GB2312"/>
          <w:color w:val="auto"/>
          <w:kern w:val="0"/>
          <w:sz w:val="32"/>
          <w:szCs w:val="32"/>
          <w:shd w:val="clear" w:color="auto" w:fill="FFFFFF"/>
        </w:rPr>
        <w:t>15年第447号、市政府会议纪要、财政意见，同意招聘警务辅助人员加强反恐应急维稳力量建设和弥补公安警力不足，截止</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auto"/>
          <w:kern w:val="0"/>
          <w:sz w:val="32"/>
          <w:szCs w:val="32"/>
          <w:shd w:val="clear" w:color="auto" w:fill="FFFFFF"/>
        </w:rPr>
        <w:t>年底，</w:t>
      </w:r>
      <w:r>
        <w:rPr>
          <w:rFonts w:ascii="仿宋_GB2312" w:hAnsi="Times New Roman" w:eastAsia="仿宋_GB2312" w:cs="仿宋_GB2312"/>
          <w:color w:val="auto"/>
          <w:kern w:val="0"/>
          <w:sz w:val="32"/>
          <w:szCs w:val="32"/>
          <w:shd w:val="clear" w:color="auto" w:fill="FFFFFF"/>
        </w:rPr>
        <w:t>市公安局共有警务辅助人员</w:t>
      </w:r>
      <w:r>
        <w:rPr>
          <w:rFonts w:hint="eastAsia" w:ascii="仿宋_GB2312" w:hAnsi="Times New Roman" w:eastAsia="仿宋_GB2312" w:cs="仿宋_GB2312"/>
          <w:color w:val="auto"/>
          <w:kern w:val="0"/>
          <w:sz w:val="32"/>
          <w:szCs w:val="32"/>
          <w:shd w:val="clear" w:color="auto" w:fill="FFFFFF"/>
          <w:lang w:val="en-US" w:eastAsia="zh-CN"/>
        </w:rPr>
        <w:t>546</w:t>
      </w:r>
      <w:r>
        <w:rPr>
          <w:rFonts w:ascii="仿宋_GB2312" w:hAnsi="Times New Roman" w:eastAsia="仿宋_GB2312" w:cs="仿宋_GB2312"/>
          <w:color w:val="auto"/>
          <w:kern w:val="0"/>
          <w:sz w:val="32"/>
          <w:szCs w:val="32"/>
          <w:shd w:val="clear" w:color="auto" w:fill="FFFFFF"/>
        </w:rPr>
        <w:t>人。对经财政、人力资源和社会保障部门核定的辅警人员经费列入同级财政预算。为加强治安辅助力量建设，规范警务辅助人员管理，保障警务辅助人员合法权益，充分发挥警务辅助人员在协助公安机关维护社会治安中的积极作用，着力打造素质较高、相对稳定的警务辅助人员队伍，安排了警务辅助人员专项资金。</w:t>
      </w:r>
    </w:p>
    <w:p>
      <w:pPr>
        <w:pStyle w:val="2"/>
        <w:widowControl/>
        <w:spacing w:beforeAutospacing="0" w:afterAutospacing="0" w:line="580" w:lineRule="exact"/>
        <w:ind w:firstLine="643" w:firstLineChars="200"/>
        <w:rPr>
          <w:rFonts w:hint="default" w:ascii="微软雅黑" w:hAnsi="微软雅黑" w:eastAsia="微软雅黑" w:cs="微软雅黑"/>
          <w:b w:val="0"/>
          <w:color w:val="auto"/>
          <w:sz w:val="21"/>
          <w:szCs w:val="21"/>
        </w:rPr>
      </w:pPr>
      <w:r>
        <w:rPr>
          <w:rFonts w:ascii="楷体_GB2312" w:hAnsi="微软雅黑" w:eastAsia="楷体_GB2312" w:cs="楷体_GB2312"/>
          <w:color w:val="auto"/>
          <w:sz w:val="32"/>
          <w:szCs w:val="32"/>
        </w:rPr>
        <w:t>（二</w:t>
      </w:r>
      <w:r>
        <w:rPr>
          <w:rFonts w:hint="default" w:ascii="楷体_GB2312" w:hAnsi="微软雅黑" w:eastAsia="楷体_GB2312" w:cs="楷体_GB2312"/>
          <w:color w:val="auto"/>
          <w:sz w:val="32"/>
          <w:szCs w:val="32"/>
        </w:rPr>
        <w:t>）项目绩效目标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聘用警务辅助人员，协助民警开展窗口服务、证件办理、信息采集与录入等行政管理工作，心理咨询、网络维护、数据分析、软件研发等技术支持工作，警用装备保管和维护保养等警务保障工作；协助民警开展治安巡逻、设关堵卡、接处警、维护治安秩序等工作，加大</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市城区路面见警率，充分发挥警务辅助人员在协助公安机关维护社会治安中的积极作用，着力打造素质较高、相对稳定的警务辅助人员队伍，为人民群众创造更加安全的居住环境。</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（三）项目资金申报及使用情况</w:t>
      </w:r>
    </w:p>
    <w:p>
      <w:pPr>
        <w:widowControl/>
        <w:spacing w:line="580" w:lineRule="exact"/>
        <w:ind w:firstLine="640"/>
        <w:rPr>
          <w:rFonts w:ascii="Times New Roman" w:hAnsi="Times New Roman" w:cs="Times New Roman"/>
          <w:color w:val="auto"/>
          <w:szCs w:val="21"/>
        </w:rPr>
      </w:pPr>
      <w:r>
        <w:rPr>
          <w:rFonts w:ascii="Times New Roman" w:hAnsi="Times New Roman" w:eastAsia="微软雅黑" w:cs="Times New Roman"/>
          <w:color w:val="auto"/>
          <w:kern w:val="0"/>
          <w:sz w:val="32"/>
          <w:szCs w:val="32"/>
          <w:shd w:val="clear" w:color="auto" w:fill="FFFFFF"/>
        </w:rPr>
        <w:t>1</w:t>
      </w:r>
      <w:r>
        <w:rPr>
          <w:rFonts w:ascii="仿宋_GB2312" w:hAnsi="Times New Roman" w:eastAsia="仿宋_GB2312" w:cs="仿宋_GB2312"/>
          <w:color w:val="auto"/>
          <w:kern w:val="0"/>
          <w:sz w:val="32"/>
          <w:szCs w:val="32"/>
          <w:shd w:val="clear" w:color="auto" w:fill="FFFFFF"/>
        </w:rPr>
        <w:t>．专项资金申报、拨付情况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按市人社</w:t>
      </w:r>
      <w:r>
        <w:rPr>
          <w:rFonts w:hint="eastAsia" w:ascii="仿宋_GB2312" w:hAnsi="Times New Roman" w:eastAsia="仿宋_GB2312" w:cs="仿宋_GB2312"/>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市财政市级机关临聘人员保障标准，工资福利社会保障缴费</w:t>
      </w:r>
      <w:r>
        <w:rPr>
          <w:rFonts w:hint="eastAsia" w:ascii="仿宋_GB2312" w:hAnsi="Times New Roman" w:eastAsia="仿宋_GB2312" w:cs="仿宋_GB2312"/>
          <w:color w:val="auto"/>
          <w:kern w:val="0"/>
          <w:sz w:val="32"/>
          <w:szCs w:val="32"/>
          <w:shd w:val="clear" w:color="auto" w:fill="FFFFFF"/>
          <w:lang w:val="en-US" w:eastAsia="zh-CN"/>
        </w:rPr>
        <w:t>5.2</w:t>
      </w:r>
      <w:r>
        <w:rPr>
          <w:rFonts w:ascii="仿宋_GB2312" w:hAnsi="Times New Roman" w:eastAsia="仿宋_GB2312" w:cs="仿宋_GB2312"/>
          <w:color w:val="auto"/>
          <w:kern w:val="0"/>
          <w:sz w:val="32"/>
          <w:szCs w:val="32"/>
          <w:shd w:val="clear" w:color="auto" w:fill="FFFFFF"/>
        </w:rPr>
        <w:t>万元/人年、工作经费</w:t>
      </w:r>
      <w:r>
        <w:rPr>
          <w:rFonts w:hint="eastAsia" w:ascii="仿宋_GB2312" w:hAnsi="Times New Roman" w:eastAsia="仿宋_GB2312" w:cs="仿宋_GB2312"/>
          <w:color w:val="auto"/>
          <w:kern w:val="0"/>
          <w:sz w:val="32"/>
          <w:szCs w:val="32"/>
          <w:shd w:val="clear" w:color="auto" w:fill="FFFFFF"/>
          <w:lang w:val="en-US" w:eastAsia="zh-CN"/>
        </w:rPr>
        <w:t>0.8</w:t>
      </w:r>
      <w:r>
        <w:rPr>
          <w:rFonts w:ascii="仿宋_GB2312" w:hAnsi="Times New Roman" w:eastAsia="仿宋_GB2312" w:cs="仿宋_GB2312"/>
          <w:color w:val="auto"/>
          <w:kern w:val="0"/>
          <w:sz w:val="32"/>
          <w:szCs w:val="32"/>
          <w:shd w:val="clear" w:color="auto" w:fill="FFFFFF"/>
        </w:rPr>
        <w:t>万元/人年，共</w:t>
      </w:r>
      <w:r>
        <w:rPr>
          <w:rFonts w:hint="eastAsia" w:ascii="仿宋_GB2312" w:hAnsi="Times New Roman" w:eastAsia="仿宋_GB2312" w:cs="仿宋_GB2312"/>
          <w:color w:val="auto"/>
          <w:kern w:val="0"/>
          <w:sz w:val="32"/>
          <w:szCs w:val="32"/>
          <w:shd w:val="clear" w:color="auto" w:fill="FFFFFF"/>
          <w:lang w:val="en-US" w:eastAsia="zh-CN"/>
        </w:rPr>
        <w:t>6</w:t>
      </w:r>
      <w:r>
        <w:rPr>
          <w:rFonts w:ascii="仿宋_GB2312" w:hAnsi="Times New Roman" w:eastAsia="仿宋_GB2312" w:cs="仿宋_GB2312"/>
          <w:color w:val="auto"/>
          <w:kern w:val="0"/>
          <w:sz w:val="32"/>
          <w:szCs w:val="32"/>
          <w:shd w:val="clear" w:color="auto" w:fill="FFFFFF"/>
        </w:rPr>
        <w:t>万元。</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auto"/>
          <w:kern w:val="0"/>
          <w:sz w:val="32"/>
          <w:szCs w:val="32"/>
          <w:shd w:val="clear" w:color="auto" w:fill="FFFFFF"/>
        </w:rPr>
        <w:t>年财政申报</w:t>
      </w:r>
      <w:r>
        <w:rPr>
          <w:rFonts w:hint="eastAsia" w:ascii="仿宋_GB2312" w:hAnsi="Times New Roman" w:eastAsia="仿宋_GB2312" w:cs="仿宋_GB2312"/>
          <w:color w:val="auto"/>
          <w:kern w:val="0"/>
          <w:sz w:val="32"/>
          <w:szCs w:val="32"/>
          <w:shd w:val="clear" w:color="auto" w:fill="FFFFFF"/>
          <w:lang w:val="en-US" w:eastAsia="zh-CN"/>
        </w:rPr>
        <w:t>1284.4</w:t>
      </w:r>
      <w:r>
        <w:rPr>
          <w:rFonts w:hint="eastAsia" w:ascii="仿宋_GB2312" w:hAnsi="Times New Roman" w:eastAsia="仿宋_GB2312" w:cs="仿宋_GB2312"/>
          <w:color w:val="auto"/>
          <w:kern w:val="0"/>
          <w:sz w:val="32"/>
          <w:szCs w:val="32"/>
          <w:shd w:val="clear" w:color="auto" w:fill="FFFFFF"/>
        </w:rPr>
        <w:t>万元，实际拨款</w:t>
      </w:r>
      <w:r>
        <w:rPr>
          <w:rFonts w:hint="eastAsia" w:ascii="仿宋_GB2312" w:hAnsi="Times New Roman" w:eastAsia="仿宋_GB2312" w:cs="仿宋_GB2312"/>
          <w:color w:val="auto"/>
          <w:kern w:val="0"/>
          <w:sz w:val="32"/>
          <w:szCs w:val="32"/>
          <w:shd w:val="clear" w:color="auto" w:fill="FFFFFF"/>
          <w:lang w:val="en-US" w:eastAsia="zh-CN"/>
        </w:rPr>
        <w:t>1284.4</w:t>
      </w:r>
      <w:r>
        <w:rPr>
          <w:rFonts w:hint="eastAsia" w:ascii="仿宋_GB2312" w:hAnsi="Times New Roman" w:eastAsia="仿宋_GB2312" w:cs="仿宋_GB2312"/>
          <w:color w:val="auto"/>
          <w:kern w:val="0"/>
          <w:sz w:val="32"/>
          <w:szCs w:val="32"/>
          <w:shd w:val="clear" w:color="auto" w:fill="FFFFFF"/>
        </w:rPr>
        <w:t>万元。</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2．专项资金使用情况</w:t>
      </w:r>
    </w:p>
    <w:p>
      <w:pPr>
        <w:widowControl/>
        <w:spacing w:line="580" w:lineRule="exact"/>
        <w:ind w:firstLine="640"/>
        <w:rPr>
          <w:rFonts w:ascii="宋体" w:hAnsi="宋体" w:eastAsia="宋体" w:cs="宋体"/>
          <w:color w:val="auto"/>
          <w:sz w:val="24"/>
        </w:rPr>
      </w:pPr>
      <w:r>
        <w:rPr>
          <w:rFonts w:ascii="仿宋_GB2312" w:hAnsi="Times New Roman" w:eastAsia="仿宋_GB2312" w:cs="仿宋_GB2312"/>
          <w:color w:val="auto"/>
          <w:kern w:val="0"/>
          <w:sz w:val="32"/>
          <w:szCs w:val="32"/>
          <w:shd w:val="clear" w:color="auto" w:fill="FFFFFF"/>
        </w:rPr>
        <w:t>20</w:t>
      </w:r>
      <w:r>
        <w:rPr>
          <w:rFonts w:hint="eastAsia" w:ascii="仿宋_GB2312" w:hAnsi="Times New Roman" w:eastAsia="仿宋_GB2312" w:cs="仿宋_GB2312"/>
          <w:color w:val="auto"/>
          <w:kern w:val="0"/>
          <w:sz w:val="32"/>
          <w:szCs w:val="32"/>
          <w:shd w:val="clear" w:color="auto" w:fill="FFFFFF"/>
        </w:rPr>
        <w:t>2</w:t>
      </w:r>
      <w:r>
        <w:rPr>
          <w:rFonts w:hint="eastAsia" w:ascii="仿宋_GB2312" w:hAnsi="Times New Roman" w:eastAsia="仿宋_GB2312" w:cs="仿宋_GB2312"/>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年度警务辅助人员专项经费实际支出</w:t>
      </w:r>
      <w:r>
        <w:rPr>
          <w:rFonts w:hint="eastAsia" w:ascii="仿宋_GB2312" w:hAnsi="Times New Roman" w:eastAsia="仿宋_GB2312" w:cs="仿宋_GB2312"/>
          <w:color w:val="auto"/>
          <w:kern w:val="0"/>
          <w:sz w:val="32"/>
          <w:szCs w:val="32"/>
          <w:shd w:val="clear" w:color="auto" w:fill="FFFFFF"/>
          <w:lang w:val="en-US" w:eastAsia="zh-CN"/>
        </w:rPr>
        <w:t>1284.4</w:t>
      </w:r>
      <w:r>
        <w:rPr>
          <w:rFonts w:ascii="仿宋_GB2312" w:hAnsi="Times New Roman" w:eastAsia="仿宋_GB2312" w:cs="仿宋_GB2312"/>
          <w:color w:val="auto"/>
          <w:kern w:val="0"/>
          <w:sz w:val="32"/>
          <w:szCs w:val="32"/>
          <w:shd w:val="clear" w:color="auto" w:fill="FFFFFF"/>
        </w:rPr>
        <w:t>万元。</w:t>
      </w:r>
      <w:r>
        <w:rPr>
          <w:rFonts w:hint="eastAsia" w:ascii="仿宋_GB2312" w:hAnsi="Times New Roman" w:eastAsia="仿宋_GB2312" w:cs="仿宋_GB2312"/>
          <w:color w:val="auto"/>
          <w:kern w:val="0"/>
          <w:sz w:val="32"/>
          <w:szCs w:val="32"/>
          <w:shd w:val="clear" w:color="auto" w:fill="FFFFFF"/>
        </w:rPr>
        <w:t>主要</w:t>
      </w:r>
      <w:r>
        <w:rPr>
          <w:rFonts w:ascii="仿宋_GB2312" w:hAnsi="Times New Roman" w:eastAsia="仿宋_GB2312" w:cs="仿宋_GB2312"/>
          <w:color w:val="auto"/>
          <w:kern w:val="0"/>
          <w:sz w:val="32"/>
          <w:szCs w:val="32"/>
          <w:shd w:val="clear" w:color="auto" w:fill="FFFFFF"/>
        </w:rPr>
        <w:t>用于保障警务辅助人员的基本工资以及按国家规定可以享受的各项社会保险</w:t>
      </w:r>
      <w:r>
        <w:rPr>
          <w:rFonts w:hint="eastAsia" w:ascii="仿宋_GB2312" w:hAnsi="Times New Roman" w:eastAsia="仿宋_GB2312" w:cs="仿宋_GB2312"/>
          <w:color w:val="auto"/>
          <w:kern w:val="0"/>
          <w:sz w:val="32"/>
          <w:szCs w:val="32"/>
          <w:shd w:val="clear" w:color="auto" w:fill="FFFFFF"/>
        </w:rPr>
        <w:t>，以及工作经费、奖励经费</w:t>
      </w:r>
      <w:r>
        <w:rPr>
          <w:rFonts w:ascii="仿宋_GB2312" w:hAnsi="Times New Roman" w:eastAsia="仿宋_GB2312" w:cs="仿宋_GB2312"/>
          <w:color w:val="auto"/>
          <w:kern w:val="0"/>
          <w:sz w:val="32"/>
          <w:szCs w:val="32"/>
          <w:shd w:val="clear" w:color="auto" w:fill="FFFFFF"/>
        </w:rPr>
        <w:t>等</w:t>
      </w:r>
      <w:r>
        <w:rPr>
          <w:rFonts w:hint="eastAsia" w:ascii="仿宋_GB2312" w:hAnsi="Times New Roman" w:eastAsia="仿宋_GB2312" w:cs="仿宋_GB2312"/>
          <w:color w:val="auto"/>
          <w:kern w:val="0"/>
          <w:sz w:val="32"/>
          <w:szCs w:val="32"/>
          <w:shd w:val="clear" w:color="auto" w:fill="FFFFFF"/>
        </w:rPr>
        <w:t>。</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3.项目财务管理情况</w:t>
      </w:r>
    </w:p>
    <w:p>
      <w:pPr>
        <w:widowControl/>
        <w:spacing w:line="580" w:lineRule="exact"/>
        <w:ind w:firstLine="640"/>
        <w:rPr>
          <w:rFonts w:hint="eastAsia" w:ascii="Times New Roman" w:hAnsi="Times New Roman" w:eastAsia="宋体" w:cs="Times New Roman"/>
          <w:color w:val="auto"/>
          <w:sz w:val="32"/>
          <w:szCs w:val="32"/>
          <w:shd w:val="clear" w:color="auto" w:fill="FFFFFF"/>
        </w:rPr>
      </w:pPr>
      <w:r>
        <w:rPr>
          <w:rFonts w:hint="eastAsia" w:ascii="仿宋_GB2312" w:hAnsi="宋体" w:eastAsia="仿宋_GB2312" w:cs="仿宋_GB2312"/>
          <w:color w:val="auto"/>
          <w:sz w:val="32"/>
          <w:szCs w:val="32"/>
          <w:shd w:val="clear" w:color="auto" w:fill="FFFFFF"/>
        </w:rPr>
        <w:t>遂宁</w:t>
      </w:r>
      <w:r>
        <w:rPr>
          <w:rFonts w:ascii="仿宋_GB2312" w:hAnsi="宋体" w:eastAsia="仿宋_GB2312" w:cs="仿宋_GB2312"/>
          <w:color w:val="auto"/>
          <w:sz w:val="32"/>
          <w:szCs w:val="32"/>
          <w:shd w:val="clear" w:color="auto" w:fill="FFFFFF"/>
        </w:rPr>
        <w:t>市公安局未单独制定警务辅助人员专项资金管理办法，</w:t>
      </w:r>
      <w:r>
        <w:rPr>
          <w:rFonts w:hint="eastAsia" w:ascii="仿宋_GB2312" w:hAnsi="宋体" w:eastAsia="仿宋_GB2312" w:cs="仿宋_GB2312"/>
          <w:color w:val="auto"/>
          <w:sz w:val="32"/>
          <w:szCs w:val="32"/>
          <w:shd w:val="clear" w:color="auto" w:fill="FFFFFF"/>
        </w:rPr>
        <w:t>资金全部由警务保障处统一开支管理，202</w:t>
      </w:r>
      <w:r>
        <w:rPr>
          <w:rFonts w:hint="eastAsia" w:ascii="仿宋_GB2312" w:hAnsi="宋体" w:eastAsia="仿宋_GB2312" w:cs="仿宋_GB2312"/>
          <w:color w:val="auto"/>
          <w:sz w:val="32"/>
          <w:szCs w:val="32"/>
          <w:shd w:val="clear" w:color="auto" w:fill="FFFFFF"/>
          <w:lang w:val="en-US" w:eastAsia="zh-CN"/>
        </w:rPr>
        <w:t>2</w:t>
      </w:r>
      <w:r>
        <w:rPr>
          <w:rFonts w:hint="eastAsia" w:ascii="仿宋_GB2312" w:hAnsi="宋体" w:eastAsia="仿宋_GB2312" w:cs="仿宋_GB2312"/>
          <w:color w:val="auto"/>
          <w:sz w:val="32"/>
          <w:szCs w:val="32"/>
          <w:shd w:val="clear" w:color="auto" w:fill="FFFFFF"/>
        </w:rPr>
        <w:t>年专项资金结无结余</w:t>
      </w:r>
      <w:r>
        <w:rPr>
          <w:rFonts w:ascii="仿宋_GB2312" w:hAnsi="宋体" w:eastAsia="仿宋_GB2312" w:cs="仿宋_GB2312"/>
          <w:color w:val="auto"/>
          <w:sz w:val="32"/>
          <w:szCs w:val="32"/>
          <w:shd w:val="clear" w:color="auto" w:fill="FFFFFF"/>
        </w:rPr>
        <w:t>。</w:t>
      </w:r>
      <w:r>
        <w:rPr>
          <w:rFonts w:ascii="Times New Roman" w:hAnsi="Times New Roman" w:eastAsia="宋体" w:cs="Times New Roman"/>
          <w:color w:val="auto"/>
          <w:sz w:val="32"/>
          <w:szCs w:val="32"/>
          <w:shd w:val="clear" w:color="auto" w:fill="FFFFFF"/>
        </w:rPr>
        <w:t> </w:t>
      </w:r>
    </w:p>
    <w:p>
      <w:pPr>
        <w:adjustRightInd w:val="0"/>
        <w:snapToGrid w:val="0"/>
        <w:spacing w:line="580" w:lineRule="exact"/>
        <w:ind w:firstLine="720"/>
        <w:rPr>
          <w:rFonts w:hint="eastAsia" w:ascii="黑体" w:hAnsi="宋体" w:eastAsia="黑体"/>
          <w:color w:val="auto"/>
          <w:sz w:val="32"/>
          <w:szCs w:val="32"/>
        </w:rPr>
      </w:pPr>
      <w:r>
        <w:rPr>
          <w:rFonts w:hint="eastAsia" w:ascii="黑体" w:hAnsi="宋体" w:eastAsia="黑体"/>
          <w:color w:val="auto"/>
          <w:sz w:val="32"/>
          <w:szCs w:val="32"/>
        </w:rPr>
        <w:t>二、评价工作开展情况</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遂宁市公安局成立</w:t>
      </w:r>
      <w:r>
        <w:rPr>
          <w:rFonts w:ascii="仿宋_GB2312" w:hAnsi="Times New Roman" w:eastAsia="仿宋_GB2312" w:cs="仿宋_GB2312"/>
          <w:color w:val="auto"/>
          <w:kern w:val="0"/>
          <w:sz w:val="32"/>
          <w:szCs w:val="32"/>
          <w:shd w:val="clear" w:color="auto" w:fill="FFFFFF"/>
        </w:rPr>
        <w:t>以党委委员、政治部主任聂洪为组长，政治部副主任朱庆宁、警务保障处处长王波、审计处处长谢成炀为副组长，相关科室负责同志为成员的</w:t>
      </w:r>
      <w:r>
        <w:rPr>
          <w:rFonts w:hint="eastAsia" w:ascii="仿宋_GB2312" w:hAnsi="Times New Roman" w:eastAsia="仿宋_GB2312" w:cs="仿宋_GB2312"/>
          <w:color w:val="auto"/>
          <w:kern w:val="0"/>
          <w:sz w:val="32"/>
          <w:szCs w:val="32"/>
          <w:shd w:val="clear" w:color="auto" w:fill="FFFFFF"/>
        </w:rPr>
        <w:t>警务辅助人员经费</w:t>
      </w:r>
      <w:r>
        <w:rPr>
          <w:rFonts w:ascii="仿宋_GB2312" w:hAnsi="Times New Roman" w:eastAsia="仿宋_GB2312" w:cs="仿宋_GB2312"/>
          <w:color w:val="auto"/>
          <w:kern w:val="0"/>
          <w:sz w:val="32"/>
          <w:szCs w:val="32"/>
          <w:shd w:val="clear" w:color="auto" w:fill="FFFFFF"/>
        </w:rPr>
        <w:t>评价工作领导小组，下设办公室在政治部人事处专职开展此项工作，对各项目进行分析评价，并结合现场评价情况，采取目标预定与实施效果比较法，对评价对象进行定量定性分析和综合汇总分析最终确定项目实施效果是否与年初计划相符，从而形成评价结论。通过开展项目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ascii="Times New Roman" w:hAnsi="Times New Roman" w:eastAsia="微软雅黑" w:cs="Times New Roman"/>
          <w:color w:val="auto"/>
          <w:kern w:val="0"/>
          <w:sz w:val="32"/>
          <w:szCs w:val="32"/>
          <w:shd w:val="clear" w:color="auto" w:fill="FFFFFF"/>
        </w:rPr>
        <w:t> </w:t>
      </w:r>
    </w:p>
    <w:p>
      <w:pPr>
        <w:widowControl/>
        <w:spacing w:line="580" w:lineRule="exact"/>
        <w:ind w:firstLine="640"/>
        <w:rPr>
          <w:rFonts w:ascii="黑体" w:hAnsi="宋体" w:eastAsia="黑体" w:cs="黑体"/>
          <w:color w:val="auto"/>
          <w:kern w:val="0"/>
          <w:sz w:val="32"/>
          <w:szCs w:val="32"/>
        </w:rPr>
      </w:pPr>
      <w:r>
        <w:rPr>
          <w:rFonts w:hint="eastAsia" w:ascii="黑体" w:hAnsi="宋体" w:eastAsia="黑体" w:cs="黑体"/>
          <w:color w:val="auto"/>
          <w:kern w:val="0"/>
          <w:sz w:val="32"/>
          <w:szCs w:val="32"/>
        </w:rPr>
        <w:t>三、项目绩效情况</w:t>
      </w:r>
    </w:p>
    <w:p>
      <w:pPr>
        <w:adjustRightInd w:val="0"/>
        <w:snapToGrid w:val="0"/>
        <w:spacing w:line="580" w:lineRule="exact"/>
        <w:ind w:firstLine="720"/>
        <w:rPr>
          <w:rFonts w:ascii="黑体" w:hAnsi="宋体" w:eastAsia="黑体" w:cs="黑体"/>
          <w:color w:val="auto"/>
          <w:kern w:val="0"/>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为规范警务辅助人员管理，保障警务辅助人员的合法权益，充分发挥警务辅助人员在协助公安机关维护社会治安中的重要作用，对警务辅助人员的职责和权利、招聘、职业保障、考核和奖励、日常管理等进行了详细规定。</w:t>
      </w:r>
    </w:p>
    <w:p>
      <w:pPr>
        <w:widowControl/>
        <w:spacing w:line="580" w:lineRule="exact"/>
        <w:ind w:firstLine="604"/>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警务辅助人员招聘坚持公开、平等、竞争、择优原则，具体招聘工作由市公安局组织实施，统一发布招聘公告，通过报名、资格审查、笔试、面试、体能测试、体检、考察与政审、公示、岗前培训等程序后正式签订劳动合同。</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警务辅助人员均采取劳务派遣的方式，</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市公安局与</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w:t>
      </w:r>
      <w:r>
        <w:rPr>
          <w:rFonts w:hint="eastAsia" w:ascii="仿宋_GB2312" w:hAnsi="Times New Roman" w:eastAsia="仿宋_GB2312" w:cs="仿宋_GB2312"/>
          <w:color w:val="auto"/>
          <w:kern w:val="0"/>
          <w:sz w:val="32"/>
          <w:szCs w:val="32"/>
          <w:shd w:val="clear" w:color="auto" w:fill="FFFFFF"/>
        </w:rPr>
        <w:t>顺邦安保服务有限</w:t>
      </w:r>
      <w:r>
        <w:rPr>
          <w:rFonts w:ascii="仿宋_GB2312" w:hAnsi="Times New Roman" w:eastAsia="仿宋_GB2312" w:cs="仿宋_GB2312"/>
          <w:color w:val="auto"/>
          <w:kern w:val="0"/>
          <w:sz w:val="32"/>
          <w:szCs w:val="32"/>
          <w:shd w:val="clear" w:color="auto" w:fill="FFFFFF"/>
        </w:rPr>
        <w:t>公司</w:t>
      </w:r>
      <w:r>
        <w:rPr>
          <w:rFonts w:hint="eastAsia" w:ascii="仿宋_GB2312" w:hAnsi="Times New Roman" w:eastAsia="仿宋_GB2312" w:cs="仿宋_GB2312"/>
          <w:color w:val="auto"/>
          <w:kern w:val="0"/>
          <w:sz w:val="32"/>
          <w:szCs w:val="32"/>
          <w:shd w:val="clear" w:color="auto" w:fill="FFFFFF"/>
        </w:rPr>
        <w:t>、遂宁市忠卫安保服务有限公司</w:t>
      </w:r>
      <w:r>
        <w:rPr>
          <w:rFonts w:ascii="仿宋_GB2312" w:hAnsi="Times New Roman" w:eastAsia="仿宋_GB2312" w:cs="仿宋_GB2312"/>
          <w:color w:val="auto"/>
          <w:kern w:val="0"/>
          <w:sz w:val="32"/>
          <w:szCs w:val="32"/>
          <w:shd w:val="clear" w:color="auto" w:fill="FFFFFF"/>
        </w:rPr>
        <w:t>签订劳务派遣协议，</w:t>
      </w:r>
      <w:r>
        <w:rPr>
          <w:rFonts w:hint="eastAsia" w:ascii="仿宋_GB2312" w:hAnsi="Times New Roman" w:eastAsia="仿宋_GB2312" w:cs="仿宋_GB2312"/>
          <w:color w:val="auto"/>
          <w:kern w:val="0"/>
          <w:sz w:val="32"/>
          <w:szCs w:val="32"/>
          <w:shd w:val="clear" w:color="auto" w:fill="FFFFFF"/>
        </w:rPr>
        <w:t>由安保服务有限公司</w:t>
      </w:r>
      <w:r>
        <w:rPr>
          <w:rFonts w:ascii="仿宋_GB2312" w:hAnsi="Times New Roman" w:eastAsia="仿宋_GB2312" w:cs="仿宋_GB2312"/>
          <w:color w:val="auto"/>
          <w:kern w:val="0"/>
          <w:sz w:val="32"/>
          <w:szCs w:val="32"/>
          <w:shd w:val="clear" w:color="auto" w:fill="FFFFFF"/>
        </w:rPr>
        <w:t>与警务辅助人员签订劳动合同。</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通过实施</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警务辅助人员专项资金项目，组建辅警队伍，协助民警开展治安巡逻、设关堵卡、接处警、维持大型公共活动及突发案件现场秩序、现行违法犯罪嫌疑人的扭送、查缉被通缉、追捕的违法犯罪嫌疑人员、纠纷调解、治安宣传教育等警务工作，有效缓解一线警力不足的现状。但在资金管理和项目管理方面还有待规范。</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根据《</w:t>
      </w:r>
      <w:r>
        <w:rPr>
          <w:rFonts w:ascii="Times New Roman" w:hAnsi="Times New Roman" w:eastAsia="微软雅黑" w:cs="Times New Roman"/>
          <w:color w:val="auto"/>
          <w:kern w:val="0"/>
          <w:sz w:val="32"/>
          <w:szCs w:val="32"/>
          <w:shd w:val="clear" w:color="auto" w:fill="FFFFFF"/>
        </w:rPr>
        <w:t>20</w:t>
      </w:r>
      <w:r>
        <w:rPr>
          <w:rFonts w:hint="eastAsia" w:ascii="Times New Roman" w:hAnsi="Times New Roman" w:eastAsia="微软雅黑" w:cs="Times New Roman"/>
          <w:color w:val="auto"/>
          <w:kern w:val="0"/>
          <w:sz w:val="32"/>
          <w:szCs w:val="32"/>
          <w:shd w:val="clear" w:color="auto" w:fill="FFFFFF"/>
        </w:rPr>
        <w:t>2</w:t>
      </w:r>
      <w:r>
        <w:rPr>
          <w:rFonts w:hint="eastAsia" w:ascii="Times New Roman" w:hAnsi="Times New Roman" w:eastAsia="微软雅黑" w:cs="Times New Roman"/>
          <w:color w:val="auto"/>
          <w:kern w:val="0"/>
          <w:sz w:val="32"/>
          <w:szCs w:val="32"/>
          <w:shd w:val="clear" w:color="auto" w:fill="FFFFFF"/>
          <w:lang w:val="en-US" w:eastAsia="zh-CN"/>
        </w:rPr>
        <w:t>3</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实际项目支出绩效评价指标体系</w:t>
      </w:r>
      <w:r>
        <w:rPr>
          <w:rFonts w:ascii="仿宋_GB2312" w:hAnsi="Times New Roman" w:eastAsia="仿宋_GB2312" w:cs="仿宋_GB2312"/>
          <w:color w:val="auto"/>
          <w:kern w:val="0"/>
          <w:sz w:val="32"/>
          <w:szCs w:val="32"/>
          <w:shd w:val="clear" w:color="auto" w:fill="FFFFFF"/>
        </w:rPr>
        <w:t>》，</w:t>
      </w:r>
      <w:r>
        <w:rPr>
          <w:rFonts w:ascii="Times New Roman" w:hAnsi="Times New Roman" w:eastAsia="微软雅黑" w:cs="Times New Roman"/>
          <w:color w:val="auto"/>
          <w:kern w:val="0"/>
          <w:sz w:val="32"/>
          <w:szCs w:val="32"/>
          <w:shd w:val="clear" w:color="auto" w:fill="FFFFFF"/>
        </w:rPr>
        <w:t>20</w:t>
      </w:r>
      <w:r>
        <w:rPr>
          <w:rFonts w:hint="eastAsia" w:ascii="Times New Roman" w:hAnsi="Times New Roman" w:eastAsia="微软雅黑" w:cs="Times New Roman"/>
          <w:color w:val="auto"/>
          <w:kern w:val="0"/>
          <w:sz w:val="32"/>
          <w:szCs w:val="32"/>
          <w:shd w:val="clear" w:color="auto" w:fill="FFFFFF"/>
        </w:rPr>
        <w:t>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市公安局警务辅助人员专项资金绩效评价综合得分为</w:t>
      </w:r>
      <w:r>
        <w:rPr>
          <w:rFonts w:hint="eastAsia" w:ascii="仿宋_GB2312" w:hAnsi="Times New Roman" w:eastAsia="仿宋_GB2312" w:cs="仿宋_GB2312"/>
          <w:color w:val="auto"/>
          <w:kern w:val="0"/>
          <w:sz w:val="32"/>
          <w:szCs w:val="32"/>
          <w:shd w:val="clear" w:color="auto" w:fill="FFFFFF"/>
          <w:lang w:val="en-US" w:eastAsia="zh-CN"/>
        </w:rPr>
        <w:t>100</w:t>
      </w:r>
      <w:r>
        <w:rPr>
          <w:rFonts w:ascii="仿宋_GB2312" w:hAnsi="Times New Roman" w:eastAsia="仿宋_GB2312" w:cs="仿宋_GB2312"/>
          <w:color w:val="auto"/>
          <w:kern w:val="0"/>
          <w:sz w:val="32"/>
          <w:szCs w:val="32"/>
          <w:shd w:val="clear" w:color="auto" w:fill="FFFFFF"/>
        </w:rPr>
        <w:t>分。评价等级为</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优</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w:t>
      </w:r>
    </w:p>
    <w:p>
      <w:pPr>
        <w:pStyle w:val="3"/>
        <w:widowControl/>
        <w:spacing w:before="240" w:beforeAutospacing="0" w:afterAutospacing="0" w:line="580" w:lineRule="exact"/>
        <w:ind w:firstLine="643" w:firstLineChars="200"/>
        <w:jc w:val="both"/>
        <w:rPr>
          <w:rFonts w:hint="default" w:ascii="Times New Roman" w:hAnsi="Times New Roman"/>
          <w:color w:val="auto"/>
          <w:sz w:val="32"/>
          <w:szCs w:val="32"/>
        </w:rPr>
      </w:pPr>
      <w:r>
        <w:rPr>
          <w:rFonts w:ascii="黑体" w:eastAsia="黑体"/>
          <w:color w:val="auto"/>
          <w:sz w:val="32"/>
          <w:szCs w:val="32"/>
        </w:rPr>
        <w:t>四、评价结论及建议</w:t>
      </w:r>
      <w:r>
        <w:rPr>
          <w:rFonts w:hint="default" w:ascii="Times New Roman" w:hAnsi="Times New Roman"/>
          <w:b w:val="0"/>
          <w:color w:val="auto"/>
          <w:sz w:val="32"/>
          <w:szCs w:val="32"/>
        </w:rPr>
        <w:t>  </w:t>
      </w:r>
      <w:r>
        <w:rPr>
          <w:rFonts w:hint="default" w:ascii="Times New Roman" w:hAnsi="Times New Roman"/>
          <w:b w:val="0"/>
          <w:color w:val="auto"/>
          <w:sz w:val="30"/>
          <w:szCs w:val="30"/>
        </w:rPr>
        <w:t> </w:t>
      </w:r>
    </w:p>
    <w:p>
      <w:pPr>
        <w:pStyle w:val="2"/>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（一）</w:t>
      </w:r>
      <w:r>
        <w:rPr>
          <w:rFonts w:ascii="楷体_GB2312" w:hAnsi="微软雅黑" w:eastAsia="楷体_GB2312" w:cs="楷体_GB2312"/>
          <w:color w:val="auto"/>
          <w:sz w:val="32"/>
          <w:szCs w:val="32"/>
          <w:shd w:val="clear" w:color="auto" w:fill="FFFFFF"/>
        </w:rPr>
        <w:t>项目决策、管理情况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巡逻辅警和特警辅警积极配合特巡警、治安等部门开展维稳工作，有效化解影响社会稳定的矛盾纠纷，积极稳妥处置群访集访、串联聚集、堵门堵路等涉稳事件，确保了重大活动安全有序进行。</w:t>
      </w:r>
    </w:p>
    <w:p>
      <w:pPr>
        <w:pStyle w:val="2"/>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（二）</w:t>
      </w:r>
      <w:r>
        <w:rPr>
          <w:rFonts w:ascii="楷体_GB2312" w:hAnsi="微软雅黑" w:eastAsia="楷体_GB2312" w:cs="楷体_GB2312"/>
          <w:color w:val="auto"/>
          <w:sz w:val="32"/>
          <w:szCs w:val="32"/>
          <w:shd w:val="clear" w:color="auto" w:fill="FFFFFF"/>
        </w:rPr>
        <w:t>项目产出、效益情况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指挥中心辅警在民警带领下，开展接警工作，及时指令派出所、特警或交警开展处警工作；</w:t>
      </w:r>
      <w:r>
        <w:rPr>
          <w:rFonts w:ascii="仿宋_GB2312" w:hAnsi="Times New Roman" w:eastAsia="仿宋_GB2312" w:cs="仿宋_GB2312"/>
          <w:color w:val="auto"/>
          <w:kern w:val="0"/>
          <w:sz w:val="32"/>
          <w:szCs w:val="32"/>
          <w:shd w:val="clear" w:color="auto" w:fill="FFFFFF"/>
        </w:rPr>
        <w:t>巡逻或特警辅警在民警带领下，积极配合侦查破案和安全管理相关工作，在全市辅警队伍积极配合参与下，公众安全感指数增长率</w:t>
      </w:r>
      <w:r>
        <w:rPr>
          <w:rFonts w:hint="eastAsia" w:ascii="仿宋_GB2312" w:hAnsi="Times New Roman" w:eastAsia="仿宋_GB2312" w:cs="仿宋_GB2312"/>
          <w:color w:val="auto"/>
          <w:kern w:val="0"/>
          <w:sz w:val="32"/>
          <w:szCs w:val="32"/>
          <w:shd w:val="clear" w:color="auto" w:fill="FFFFFF"/>
        </w:rPr>
        <w:t>达到23</w:t>
      </w:r>
      <w:r>
        <w:rPr>
          <w:rFonts w:ascii="仿宋_GB2312" w:hAnsi="Times New Roman" w:eastAsia="仿宋_GB2312" w:cs="仿宋_GB2312"/>
          <w:color w:val="auto"/>
          <w:kern w:val="0"/>
          <w:sz w:val="32"/>
          <w:szCs w:val="32"/>
          <w:shd w:val="clear" w:color="auto" w:fill="FFFFFF"/>
        </w:rPr>
        <w:t>%</w:t>
      </w:r>
      <w:r>
        <w:rPr>
          <w:rFonts w:hint="eastAsia" w:ascii="仿宋_GB2312" w:hAnsi="Times New Roman" w:eastAsia="仿宋_GB2312" w:cs="仿宋_GB2312"/>
          <w:color w:val="auto"/>
          <w:kern w:val="0"/>
          <w:sz w:val="32"/>
          <w:szCs w:val="32"/>
          <w:shd w:val="clear" w:color="auto" w:fill="FFFFFF"/>
        </w:rPr>
        <w:t>，重大活动突发事件下降率达到12%，群体性事件成功处置率达到90%。</w:t>
      </w:r>
      <w:r>
        <w:rPr>
          <w:rFonts w:ascii="仿宋_GB2312" w:hAnsi="Times New Roman" w:eastAsia="仿宋_GB2312" w:cs="仿宋_GB2312"/>
          <w:color w:val="auto"/>
          <w:kern w:val="0"/>
          <w:sz w:val="32"/>
          <w:szCs w:val="32"/>
          <w:shd w:val="clear" w:color="auto" w:fill="FFFFFF"/>
        </w:rPr>
        <w:t>全市取得了发案下降、安全事故下降、破案率上升、群众安全感上升、满意度上升</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两下降三上升</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的好成绩。</w:t>
      </w:r>
    </w:p>
    <w:p>
      <w:pPr>
        <w:pStyle w:val="3"/>
        <w:widowControl/>
        <w:spacing w:before="240" w:beforeAutospacing="0" w:afterAutospacing="0" w:line="580" w:lineRule="exact"/>
        <w:ind w:firstLine="640" w:firstLineChars="200"/>
        <w:jc w:val="both"/>
        <w:rPr>
          <w:rFonts w:hint="default" w:ascii="黑体" w:eastAsia="黑体" w:cs="黑体"/>
          <w:b w:val="0"/>
          <w:color w:val="auto"/>
          <w:sz w:val="32"/>
          <w:szCs w:val="32"/>
        </w:rPr>
      </w:pPr>
      <w:r>
        <w:rPr>
          <w:rFonts w:hint="default" w:ascii="黑体" w:eastAsia="黑体" w:cs="黑体"/>
          <w:b w:val="0"/>
          <w:color w:val="auto"/>
          <w:sz w:val="32"/>
          <w:szCs w:val="32"/>
        </w:rPr>
        <w:t>五、存在的问题</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市公安局未单独制定警务辅助人员专项资金管理办法。</w:t>
      </w:r>
    </w:p>
    <w:p>
      <w:pPr>
        <w:pStyle w:val="3"/>
        <w:widowControl/>
        <w:spacing w:before="240" w:beforeAutospacing="0" w:afterAutospacing="0" w:line="580" w:lineRule="exact"/>
        <w:ind w:firstLine="640" w:firstLineChars="200"/>
        <w:jc w:val="both"/>
        <w:rPr>
          <w:rFonts w:hint="default" w:ascii="Times New Roman" w:hAnsi="Times New Roman"/>
          <w:color w:val="auto"/>
          <w:sz w:val="32"/>
          <w:szCs w:val="32"/>
        </w:rPr>
      </w:pPr>
      <w:r>
        <w:rPr>
          <w:rFonts w:ascii="黑体" w:eastAsia="黑体" w:cs="黑体"/>
          <w:b w:val="0"/>
          <w:color w:val="auto"/>
          <w:sz w:val="32"/>
          <w:szCs w:val="32"/>
        </w:rPr>
        <w:t>六、相关措施建议</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一</w:t>
      </w:r>
      <w:r>
        <w:rPr>
          <w:rFonts w:ascii="楷体_GB2312" w:hAnsi="Times New Roman" w:eastAsia="楷体_GB2312" w:cs="楷体_GB2312"/>
          <w:b/>
          <w:color w:val="auto"/>
          <w:kern w:val="0"/>
          <w:sz w:val="32"/>
          <w:szCs w:val="32"/>
        </w:rPr>
        <w:t>）制定专项资金管理办法，加强资金监管力度</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二</w:t>
      </w:r>
      <w:r>
        <w:rPr>
          <w:rFonts w:ascii="楷体_GB2312" w:hAnsi="Times New Roman" w:eastAsia="楷体_GB2312" w:cs="楷体_GB2312"/>
          <w:b/>
          <w:color w:val="auto"/>
          <w:kern w:val="0"/>
          <w:sz w:val="32"/>
          <w:szCs w:val="32"/>
        </w:rPr>
        <w:t>）提升群众满意度</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一是加强社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服务群众等方面取得的成绩和队伍中涌现的先进人物，积极引导群众真正了解、理解和支持公安工作，加强警民恳谈，着力纠正执法办案中存在的突出问题，不断提升群众的满意度。</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705"/>
        <w:gridCol w:w="1783"/>
        <w:gridCol w:w="197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警务辅助人员专项经费</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1284.40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1284.40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保障遂宁市公安局本级警务辅助人员的工资福利发放及服装装备购置，增强公安队伍力量建设，提高路面见警率，提升群众安全感。</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保障遂宁市公安局本级警务辅助人员的工资福利发放及服装装备购置，增强公安队伍力量建设，提高路面见警率，提升群众安全感。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招录人数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214人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214人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入职条件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严格按照《市政府办公室关于规范公安机关警务辅助人员管理工作的实施意见》  </w:t>
            </w:r>
            <w:r>
              <w:rPr>
                <w:rFonts w:hint="eastAsia" w:ascii="仿宋" w:hAnsi="仿宋" w:eastAsia="仿宋" w:cs="仿宋"/>
                <w:i w:val="0"/>
                <w:color w:val="auto"/>
                <w:kern w:val="0"/>
                <w:sz w:val="24"/>
                <w:szCs w:val="24"/>
                <w:u w:val="none"/>
                <w:lang w:val="en-US" w:eastAsia="zh-CN" w:bidi="ar"/>
              </w:rPr>
              <w:tab/>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严格按照《市政府办公室关于规范公安机关警务辅助人员管理工作的实施意见》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工资福利及社保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5.2万元/人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5.2万元/人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服装被装费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0.8万元/人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0.8万元/人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  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建设一支应急处突力量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提高公安警用力量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增强公安机关实战能力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both"/>
        <w:outlineLvl w:val="0"/>
        <w:rPr>
          <w:rFonts w:hint="eastAsia" w:ascii="黑体" w:hAnsi="黑体" w:eastAsia="黑体"/>
          <w:color w:val="auto"/>
          <w:sz w:val="44"/>
          <w:szCs w:val="44"/>
          <w:highlight w:val="none"/>
        </w:rPr>
      </w:pPr>
    </w:p>
    <w:p>
      <w:pPr>
        <w:pStyle w:val="5"/>
        <w:rPr>
          <w:rFonts w:hint="eastAsia"/>
          <w:color w:val="auto"/>
        </w:rPr>
      </w:pPr>
    </w:p>
    <w:p>
      <w:pPr>
        <w:pStyle w:val="5"/>
        <w:rPr>
          <w:rFonts w:hint="eastAsia"/>
          <w:color w:val="auto"/>
        </w:rPr>
      </w:pPr>
    </w:p>
    <w:p>
      <w:pPr>
        <w:spacing w:line="600" w:lineRule="exact"/>
        <w:jc w:val="center"/>
        <w:rPr>
          <w:rFonts w:hint="eastAsia" w:ascii="方正小标宋简体" w:hAnsi="宋体" w:eastAsia="方正小标宋简体"/>
          <w:color w:val="auto"/>
          <w:kern w:val="0"/>
          <w:sz w:val="44"/>
          <w:szCs w:val="44"/>
        </w:rPr>
      </w:pPr>
      <w:r>
        <w:rPr>
          <w:rFonts w:hint="eastAsia" w:ascii="方正小标宋简体" w:hAnsi="宋体" w:eastAsia="方正小标宋简体"/>
          <w:color w:val="auto"/>
          <w:kern w:val="0"/>
          <w:sz w:val="44"/>
          <w:szCs w:val="44"/>
          <w:lang w:val="zh-CN"/>
        </w:rPr>
        <w:t>部门预算项目支出绩效自评报告</w:t>
      </w:r>
    </w:p>
    <w:p>
      <w:pPr>
        <w:tabs>
          <w:tab w:val="left" w:pos="3885"/>
        </w:tabs>
        <w:snapToGrid w:val="0"/>
        <w:spacing w:line="600" w:lineRule="exact"/>
        <w:jc w:val="center"/>
        <w:rPr>
          <w:rFonts w:hAnsi="宋体"/>
          <w:b/>
          <w:bCs/>
          <w:color w:val="auto"/>
          <w:sz w:val="32"/>
          <w:szCs w:val="32"/>
        </w:rPr>
      </w:pPr>
      <w:r>
        <w:rPr>
          <w:rFonts w:hint="eastAsia" w:hAnsi="宋体"/>
          <w:b/>
          <w:bCs/>
          <w:color w:val="auto"/>
          <w:sz w:val="32"/>
          <w:szCs w:val="32"/>
        </w:rPr>
        <w:t>（交通治安综合卡口专项经费项目）</w:t>
      </w:r>
    </w:p>
    <w:p>
      <w:pPr>
        <w:tabs>
          <w:tab w:val="left" w:pos="3885"/>
        </w:tabs>
        <w:snapToGrid w:val="0"/>
        <w:spacing w:line="600" w:lineRule="exact"/>
        <w:ind w:firstLine="643" w:firstLineChars="200"/>
        <w:jc w:val="left"/>
        <w:rPr>
          <w:rFonts w:ascii="宋体" w:hAnsi="宋体"/>
          <w:b/>
          <w:color w:val="auto"/>
          <w:sz w:val="32"/>
          <w:szCs w:val="32"/>
        </w:rPr>
      </w:pP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按照省厅公安的指导和要求，报经市委市政府同意进行建设。于2013年建成并投入使用，项目投资3570万元，全市、区县根据建设卡点数支付租赁费，市本级每年支付140万元，租赁期10年。2022年严格按照合同要求进行付费，实际支付费用</w:t>
      </w:r>
      <w:r>
        <w:rPr>
          <w:rFonts w:ascii="仿宋_GB2312" w:hAnsi="Times New Roman" w:eastAsia="仿宋_GB2312" w:cs="仿宋_GB2312"/>
          <w:color w:val="auto"/>
          <w:kern w:val="0"/>
          <w:sz w:val="32"/>
          <w:szCs w:val="32"/>
          <w:shd w:val="clear" w:color="auto" w:fill="FFFFFF"/>
        </w:rPr>
        <w:t xml:space="preserve"> 14</w:t>
      </w:r>
      <w:r>
        <w:rPr>
          <w:rFonts w:hint="eastAsia" w:ascii="仿宋_GB2312" w:hAnsi="Times New Roman" w:eastAsia="仿宋_GB2312" w:cs="仿宋_GB2312"/>
          <w:color w:val="auto"/>
          <w:kern w:val="0"/>
          <w:sz w:val="32"/>
          <w:szCs w:val="32"/>
          <w:shd w:val="clear" w:color="auto" w:fill="FFFFFF"/>
          <w:lang w:val="en-US" w:eastAsia="zh-CN"/>
        </w:rPr>
        <w:t>0万</w:t>
      </w:r>
      <w:r>
        <w:rPr>
          <w:rFonts w:hint="eastAsia" w:ascii="仿宋_GB2312" w:hAnsi="Times New Roman" w:eastAsia="仿宋_GB2312" w:cs="仿宋_GB2312"/>
          <w:color w:val="auto"/>
          <w:kern w:val="0"/>
          <w:sz w:val="32"/>
          <w:szCs w:val="32"/>
          <w:shd w:val="clear" w:color="auto" w:fill="FFFFFF"/>
        </w:rPr>
        <w:t>元。</w:t>
      </w:r>
    </w:p>
    <w:p>
      <w:p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2022年交通治安综合卡口系统为案件侦办部门提供车辆查询280余次，提供有效有价值线索50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widowControl/>
        <w:spacing w:line="580" w:lineRule="exact"/>
        <w:ind w:firstLine="640"/>
        <w:rPr>
          <w:rFonts w:hint="eastAsia" w:ascii="仿宋_GB2312" w:hAnsi="宋体" w:cs="宋体"/>
          <w:color w:val="auto"/>
          <w:kern w:val="0"/>
          <w:sz w:val="32"/>
          <w:szCs w:val="32"/>
        </w:rPr>
      </w:pPr>
      <w:r>
        <w:rPr>
          <w:rFonts w:ascii="仿宋_GB2312" w:hAnsi="Times New Roman" w:eastAsia="仿宋_GB2312" w:cs="仿宋_GB2312"/>
          <w:color w:val="auto"/>
          <w:kern w:val="0"/>
          <w:sz w:val="32"/>
          <w:szCs w:val="32"/>
          <w:shd w:val="clear" w:color="auto" w:fill="FFFFFF"/>
        </w:rPr>
        <w:t>根据《</w:t>
      </w:r>
      <w:r>
        <w:rPr>
          <w:rFonts w:hint="eastAsia" w:ascii="仿宋_GB2312" w:hAnsi="Times New Roman" w:eastAsia="仿宋_GB2312" w:cs="仿宋_GB2312"/>
          <w:color w:val="auto"/>
          <w:kern w:val="0"/>
          <w:sz w:val="32"/>
          <w:szCs w:val="32"/>
          <w:shd w:val="clear" w:color="auto" w:fill="FFFFFF"/>
        </w:rPr>
        <w:t>遂宁市财政局关于开展2022年部门、项目、政策支出绩效自评工作的通知（遂财绩[2023]2号）</w:t>
      </w:r>
      <w:r>
        <w:rPr>
          <w:rFonts w:ascii="仿宋_GB2312" w:hAnsi="Times New Roman" w:eastAsia="仿宋_GB2312" w:cs="仿宋_GB2312"/>
          <w:color w:val="auto"/>
          <w:kern w:val="0"/>
          <w:sz w:val="32"/>
          <w:szCs w:val="32"/>
          <w:shd w:val="clear" w:color="auto" w:fill="FFFFFF"/>
        </w:rPr>
        <w:t>文件精神，成立评价工作小组，及时研究开展绩效评价的有关工作，并按规定报送项目绩效自评报告</w:t>
      </w:r>
      <w:r>
        <w:rPr>
          <w:rFonts w:hint="eastAsia" w:ascii="仿宋_GB2312" w:hAnsi="Times New Roman" w:eastAsia="仿宋_GB2312" w:cs="仿宋_GB2312"/>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该项目按照省厅公安的指导和要求，报经市委市政府同意进行建设。于2013年建成并投入使用，项目投资3570万元，全市、区县根据建设卡点数支付租赁费，市本级每年支付140万元，租赁期10年。</w:t>
      </w:r>
    </w:p>
    <w:p>
      <w:p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（二）资金计划、到位及使用情况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lang w:val="zh-CN"/>
        </w:rPr>
      </w:pPr>
      <w:r>
        <w:rPr>
          <w:rFonts w:hint="eastAsia" w:ascii="仿宋_GB2312" w:hAnsi="Times New Roman" w:eastAsia="仿宋_GB2312" w:cs="仿宋_GB2312"/>
          <w:color w:val="auto"/>
          <w:kern w:val="0"/>
          <w:sz w:val="32"/>
          <w:szCs w:val="32"/>
          <w:shd w:val="clear" w:color="auto" w:fill="FFFFFF"/>
        </w:rPr>
        <w:t>2022年我局严格按照合同要求对市本级租赁点位进行考核付费。预计支付费用140万，实际支付费用140万元。</w:t>
      </w:r>
    </w:p>
    <w:p>
      <w:pPr>
        <w:adjustRightInd w:val="0"/>
        <w:snapToGrid w:val="0"/>
        <w:spacing w:line="600" w:lineRule="exact"/>
        <w:ind w:firstLine="720"/>
        <w:rPr>
          <w:rFonts w:hint="eastAsia" w:ascii="黑体" w:hAnsi="宋体" w:eastAsia="黑体"/>
          <w:color w:val="auto"/>
          <w:sz w:val="32"/>
          <w:szCs w:val="32"/>
        </w:rPr>
      </w:pPr>
      <w:r>
        <w:rPr>
          <w:rFonts w:hint="eastAsia" w:ascii="黑体" w:hAnsi="宋体" w:eastAsia="黑体"/>
          <w:color w:val="auto"/>
          <w:sz w:val="32"/>
          <w:szCs w:val="32"/>
        </w:rPr>
        <w:t>三、项目实施及管理情况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widowControl/>
        <w:spacing w:line="580" w:lineRule="exact"/>
        <w:ind w:firstLine="640"/>
        <w:rPr>
          <w:rFonts w:hint="eastAsia" w:ascii="黑体" w:hAnsi="宋体" w:eastAsia="黑体"/>
          <w:color w:val="auto"/>
          <w:sz w:val="32"/>
          <w:szCs w:val="32"/>
        </w:rPr>
      </w:pPr>
      <w:r>
        <w:rPr>
          <w:rFonts w:ascii="仿宋_GB2312" w:hAnsi="Times New Roman" w:eastAsia="仿宋_GB2312" w:cs="仿宋_GB2312"/>
          <w:color w:val="auto"/>
          <w:kern w:val="0"/>
          <w:sz w:val="32"/>
          <w:szCs w:val="32"/>
          <w:shd w:val="clear" w:color="auto" w:fill="FFFFFF"/>
        </w:rPr>
        <w:t>根据《20</w:t>
      </w:r>
      <w:r>
        <w:rPr>
          <w:rFonts w:hint="eastAsia" w:ascii="仿宋_GB2312" w:hAnsi="Times New Roman" w:eastAsia="仿宋_GB2312" w:cs="仿宋_GB2312"/>
          <w:color w:val="auto"/>
          <w:kern w:val="0"/>
          <w:sz w:val="32"/>
          <w:szCs w:val="32"/>
          <w:shd w:val="clear" w:color="auto" w:fill="FFFFFF"/>
        </w:rPr>
        <w:t>23</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实际项目支出绩效评价指标体系</w:t>
      </w:r>
      <w:r>
        <w:rPr>
          <w:rFonts w:ascii="仿宋_GB2312" w:hAnsi="Times New Roman" w:eastAsia="仿宋_GB2312" w:cs="仿宋_GB2312"/>
          <w:color w:val="auto"/>
          <w:kern w:val="0"/>
          <w:sz w:val="32"/>
          <w:szCs w:val="32"/>
          <w:shd w:val="clear" w:color="auto" w:fill="FFFFFF"/>
        </w:rPr>
        <w:t>》，20</w:t>
      </w:r>
      <w:r>
        <w:rPr>
          <w:rFonts w:hint="eastAsia" w:ascii="仿宋_GB2312" w:hAnsi="Times New Roman" w:eastAsia="仿宋_GB2312" w:cs="仿宋_GB2312"/>
          <w:color w:val="auto"/>
          <w:kern w:val="0"/>
          <w:sz w:val="32"/>
          <w:szCs w:val="32"/>
          <w:shd w:val="clear" w:color="auto" w:fill="FFFFFF"/>
        </w:rPr>
        <w:t>22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w:t>
      </w:r>
      <w:r>
        <w:rPr>
          <w:rFonts w:hint="eastAsia" w:ascii="仿宋_GB2312" w:hAnsi="Times New Roman" w:eastAsia="仿宋_GB2312" w:cs="仿宋_GB2312"/>
          <w:color w:val="auto"/>
          <w:kern w:val="0"/>
          <w:sz w:val="32"/>
          <w:szCs w:val="32"/>
          <w:shd w:val="clear" w:color="auto" w:fill="FFFFFF"/>
        </w:rPr>
        <w:t>交通治安综合卡口专项经费项目</w:t>
      </w:r>
      <w:r>
        <w:rPr>
          <w:rFonts w:ascii="仿宋_GB2312" w:hAnsi="Times New Roman" w:eastAsia="仿宋_GB2312" w:cs="仿宋_GB2312"/>
          <w:color w:val="auto"/>
          <w:kern w:val="0"/>
          <w:sz w:val="32"/>
          <w:szCs w:val="32"/>
          <w:shd w:val="clear" w:color="auto" w:fill="FFFFFF"/>
        </w:rPr>
        <w:t>绩效评价综合得分为</w:t>
      </w:r>
      <w:r>
        <w:rPr>
          <w:rFonts w:hint="eastAsia" w:ascii="仿宋_GB2312" w:hAnsi="Times New Roman" w:eastAsia="仿宋_GB2312" w:cs="仿宋_GB2312"/>
          <w:color w:val="auto"/>
          <w:kern w:val="0"/>
          <w:sz w:val="32"/>
          <w:szCs w:val="32"/>
          <w:shd w:val="clear" w:color="auto" w:fill="FFFFFF"/>
        </w:rPr>
        <w:t>88.4</w:t>
      </w:r>
      <w:r>
        <w:rPr>
          <w:rFonts w:ascii="仿宋_GB2312" w:hAnsi="Times New Roman" w:eastAsia="仿宋_GB2312" w:cs="仿宋_GB2312"/>
          <w:color w:val="auto"/>
          <w:kern w:val="0"/>
          <w:sz w:val="32"/>
          <w:szCs w:val="32"/>
          <w:shd w:val="clear" w:color="auto" w:fill="FFFFFF"/>
        </w:rPr>
        <w:t>分。评价等级为“</w:t>
      </w:r>
      <w:r>
        <w:rPr>
          <w:rFonts w:hint="eastAsia" w:ascii="仿宋_GB2312" w:hAnsi="Times New Roman" w:eastAsia="仿宋_GB2312" w:cs="仿宋_GB2312"/>
          <w:color w:val="auto"/>
          <w:kern w:val="0"/>
          <w:sz w:val="32"/>
          <w:szCs w:val="32"/>
          <w:shd w:val="clear" w:color="auto" w:fill="FFFFFF"/>
        </w:rPr>
        <w:t>良</w:t>
      </w:r>
      <w:r>
        <w:rPr>
          <w:rFonts w:ascii="仿宋_GB2312" w:hAnsi="Times New Roman" w:eastAsia="仿宋_GB2312" w:cs="仿宋_GB2312"/>
          <w:color w:val="auto"/>
          <w:kern w:val="0"/>
          <w:sz w:val="32"/>
          <w:szCs w:val="32"/>
          <w:shd w:val="clear" w:color="auto" w:fill="FFFFFF"/>
        </w:rPr>
        <w:t>”。</w:t>
      </w:r>
    </w:p>
    <w:p>
      <w:pPr>
        <w:adjustRightInd w:val="0"/>
        <w:snapToGrid w:val="0"/>
        <w:spacing w:line="600" w:lineRule="exact"/>
        <w:ind w:firstLine="720"/>
        <w:rPr>
          <w:rFonts w:ascii="仿宋_GB2312" w:hAnsi="宋体"/>
          <w:color w:val="auto"/>
          <w:sz w:val="32"/>
          <w:szCs w:val="32"/>
          <w:lang w:val="zh-CN"/>
        </w:rPr>
      </w:pPr>
      <w:r>
        <w:rPr>
          <w:rFonts w:hint="eastAsia" w:ascii="黑体" w:hAnsi="宋体" w:eastAsia="黑体"/>
          <w:color w:val="auto"/>
          <w:sz w:val="32"/>
          <w:szCs w:val="32"/>
        </w:rPr>
        <w:t>四、项目绩效情况</w:t>
      </w:r>
      <w:r>
        <w:rPr>
          <w:rFonts w:ascii="仿宋_GB2312" w:hAnsi="宋体"/>
          <w:color w:val="auto"/>
          <w:sz w:val="32"/>
          <w:szCs w:val="32"/>
          <w:lang w:val="zh-CN"/>
        </w:rPr>
        <w:tab/>
      </w:r>
    </w:p>
    <w:p>
      <w:pPr>
        <w:adjustRightInd w:val="0"/>
        <w:snapToGrid w:val="0"/>
        <w:spacing w:line="600" w:lineRule="exact"/>
        <w:ind w:firstLine="720"/>
        <w:rPr>
          <w:rFonts w:hint="eastAsia" w:ascii="楷体_GB2312" w:hAnsi="宋体" w:eastAsia="楷体_GB2312"/>
          <w:b/>
          <w:color w:val="auto"/>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于2014年建成并投入使用，项目投资3570万元，全市、区县根据建设卡点数支付租赁费，市本级每年支付140万元，租赁期10年。建设车道监控数数量指标268，市本级支付交通治安卡口98车道租赁费140万/年，交通治安卡口在线率不低于92%，租赁2024年到期，项目按期完成率100% 。</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对治安防控手段建设促进作用增加监控覆盖率，持续年限2024年到期，党委政府满意达到98%以上，人民群众满意率达到98%以上。</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pPr>
        <w:adjustRightInd w:val="0"/>
        <w:snapToGrid w:val="0"/>
        <w:spacing w:line="600" w:lineRule="exact"/>
        <w:ind w:firstLine="720"/>
        <w:rPr>
          <w:rFonts w:ascii="黑体" w:hAnsi="宋体" w:eastAsia="楷体_GB2312"/>
          <w:color w:val="auto"/>
          <w:sz w:val="32"/>
          <w:szCs w:val="32"/>
        </w:rPr>
      </w:pPr>
      <w:r>
        <w:rPr>
          <w:rFonts w:hint="eastAsia" w:ascii="楷体_GB2312" w:hAnsi="宋体" w:eastAsia="楷体_GB2312"/>
          <w:b/>
          <w:color w:val="auto"/>
          <w:sz w:val="32"/>
          <w:szCs w:val="32"/>
          <w:lang w:val="zh-CN"/>
        </w:rPr>
        <w:t>（一）评价结论</w:t>
      </w:r>
      <w:r>
        <w:rPr>
          <w:rFonts w:hint="eastAsia" w:ascii="楷体_GB2312" w:hAnsi="宋体" w:eastAsia="楷体_GB2312"/>
          <w:b/>
          <w:color w:val="auto"/>
          <w:sz w:val="32"/>
          <w:szCs w:val="32"/>
        </w:rPr>
        <w:t>及存在的问题</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该项目由2014年完成建设投入使用，部分设备使用年限已经达到使用极限，相关设备老化，故障率较高。</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w:t>
      </w:r>
      <w:r>
        <w:rPr>
          <w:rFonts w:hint="eastAsia" w:ascii="楷体_GB2312" w:hAnsi="宋体" w:eastAsia="楷体_GB2312"/>
          <w:b/>
          <w:color w:val="auto"/>
          <w:sz w:val="32"/>
          <w:szCs w:val="32"/>
        </w:rPr>
        <w:t>二</w:t>
      </w:r>
      <w:r>
        <w:rPr>
          <w:rFonts w:hint="eastAsia" w:ascii="楷体_GB2312" w:hAnsi="宋体" w:eastAsia="楷体_GB2312"/>
          <w:b/>
          <w:color w:val="auto"/>
          <w:sz w:val="32"/>
          <w:szCs w:val="32"/>
          <w:lang w:val="zh-CN"/>
        </w:rPr>
        <w:t>）相关建议。</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加强运维考核精心化管理，严格按照合同要求执行，要求乙方按照合同对相关设备进行更换，确保租赁效果。</w:t>
      </w:r>
    </w:p>
    <w:tbl>
      <w:tblPr>
        <w:tblStyle w:val="13"/>
        <w:tblpPr w:leftFromText="180" w:rightFromText="180" w:vertAnchor="text" w:horzAnchor="page" w:tblpX="1268" w:tblpY="656"/>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584"/>
        <w:gridCol w:w="17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交通治安综合卡口专项经费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完成情况</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根据合同约定，每月对全市治安各卡口设备运行情况进行检查，根据设备运行情况进行费用支付。</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保障了全市治安卡口正常运行。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车道监控数</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卡口在线率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租赁费</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1194.78元/月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对治安防控的促进作用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增加监控覆盖率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可持续性</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持续年限</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项目效果满意率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bl>
    <w:p>
      <w:pPr>
        <w:tabs>
          <w:tab w:val="left" w:pos="1405"/>
        </w:tabs>
        <w:spacing w:line="600" w:lineRule="exact"/>
        <w:jc w:val="left"/>
        <w:outlineLvl w:val="0"/>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tab/>
      </w:r>
    </w:p>
    <w:p>
      <w:pPr>
        <w:pStyle w:val="5"/>
        <w:rPr>
          <w:rFonts w:hint="eastAsia"/>
          <w:color w:val="auto"/>
          <w:lang w:eastAsia="zh-CN"/>
        </w:rPr>
      </w:pPr>
    </w:p>
    <w:p>
      <w:pPr>
        <w:pStyle w:val="5"/>
        <w:rPr>
          <w:rFonts w:hint="eastAsia"/>
          <w:color w:val="auto"/>
          <w:lang w:eastAsia="zh-CN"/>
        </w:rPr>
      </w:pPr>
    </w:p>
    <w:p>
      <w:pPr>
        <w:pStyle w:val="5"/>
        <w:rPr>
          <w:rFonts w:hint="eastAsia"/>
          <w:color w:val="auto"/>
          <w:lang w:eastAsia="zh-CN"/>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遂宁市公安局项目支出绩效自评报告</w:t>
      </w:r>
    </w:p>
    <w:p>
      <w:pPr>
        <w:jc w:val="center"/>
        <w:rPr>
          <w:rFonts w:hint="eastAsia"/>
          <w:color w:val="auto"/>
          <w:sz w:val="32"/>
          <w:szCs w:val="32"/>
        </w:rPr>
      </w:pPr>
      <w:r>
        <w:rPr>
          <w:rFonts w:hint="eastAsia" w:ascii="仿宋_GB2312" w:hAnsi="仿宋_GB2312" w:cs="仿宋_GB2312"/>
          <w:color w:val="auto"/>
          <w:sz w:val="32"/>
          <w:szCs w:val="32"/>
        </w:rPr>
        <w:t>（遂宁市刑事诉讼涉案财物中心项目）</w:t>
      </w:r>
    </w:p>
    <w:p>
      <w:pPr>
        <w:rPr>
          <w:color w:val="auto"/>
          <w:sz w:val="32"/>
          <w:szCs w:val="32"/>
        </w:rPr>
      </w:pP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一、基本情况</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（一）项目概况。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省委政法委“四项重点工作”的安排部署，为规范刑事诉讼涉案财物管理处置工作，2016年8月，市委、市政府研究决定建设遂宁市刑事诉讼涉案财物中心，集中对市城区公、法、检八家执法部门的刑事案件涉案财物保管，中心在2007年建成的市公安局戒毒所的基础上改造而成，于2018年7月建成并投入使用。中心占地面积2300余平方米，室内使用面积1200余平方米，室外使用面积1700余平方米；设有24间物品保管室，车辆保管车位51个。</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（二）项目实施情况。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中心坚持按照“快速、高效、安全、服务、价值、一流”原则规范管理处置涉案财物。截至目前，中心入库涉案物品2940项、33784件；在库涉案物品2464项、29596件；出库处置476项、4188件。入库涉案资金19797825.6元，在库涉案资金13185175.1元，返还资金755466.5元，上缴国库资金5857184元。入库涉案汽车128辆，在库66辆，出库处置62辆（返还46辆、拍卖8辆、移交8辆），拍卖所得价款45.68万元。入库电瓶车、三轮车等68辆，在库68辆。处置海洛因、冰毒、氯胺酮等各类毒品147公斤，制毒原料麻黄素1060公斤，液态毒品、固液混合毒品110公斤，制毒辅料及加热套、真空泵、玻璃器皿等制毒工具约2.5吨。</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（三）资金使用情况。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2022年财政拨款1290000元，共支出1289915.42元。具体构成：办公费123275.20元，印刷费11501.60元，水费12699.96元，燃气费15097.11元，电费176185.71元，差旅费99346.24元，维修费79446.20元，劳务费443500.00元，委托业务费138705.00元，公务用车运行维护费10805.00元，其他商品服务支出129570.40元，办公设备购置43583.00元，专用设备购置6200.00元。</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全面贯彻落实中、省关于规范刑事诉讼涉案财物管理处置工作，促进司法公正、提升司法公信力，最大限度的减少涉案财物的价值贬损。</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二、评价工作开展情况</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（一）评价组织情况。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自开展评价以来，警务保障处高度重视，组织相关人员仔细查阅文件，做好评价各项工作。</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（二）评价指标体系。</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按照市财政局下发的2023年市级项支出绩效指标体系，严格进行评价。</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（三）评价方法。</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按照评价指标体系中的通用指标（项目决策、项目实施、完成结果），共性指标（基础设施项目），特性指标（服务业、社会效益；设备购置、社会效益）。</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三、综合评价结论。</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支出绩效自评等级为“优”。</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四、绩效评价分析。</w:t>
      </w:r>
    </w:p>
    <w:p>
      <w:pPr>
        <w:ind w:firstLine="643" w:firstLineChars="200"/>
        <w:rPr>
          <w:rFonts w:hint="eastAsia" w:ascii="仿宋_GB2312" w:hAnsi="仿宋_GB2312" w:cs="仿宋_GB2312"/>
          <w:b/>
          <w:bCs/>
          <w:color w:val="auto"/>
          <w:sz w:val="32"/>
          <w:szCs w:val="32"/>
        </w:rPr>
      </w:pPr>
      <w:r>
        <w:rPr>
          <w:rFonts w:hint="eastAsia" w:ascii="楷体_GB2312" w:hAnsi="楷体_GB2312" w:eastAsia="楷体_GB2312" w:cs="楷体_GB2312"/>
          <w:b/>
          <w:bCs/>
          <w:color w:val="auto"/>
          <w:sz w:val="32"/>
          <w:szCs w:val="32"/>
        </w:rPr>
        <w:t>（一）项目决策情况</w:t>
      </w:r>
      <w:r>
        <w:rPr>
          <w:rFonts w:hint="eastAsia" w:ascii="仿宋_GB2312" w:hAnsi="仿宋_GB2312" w:cs="仿宋_GB2312"/>
          <w:b/>
          <w:bCs/>
          <w:color w:val="auto"/>
          <w:sz w:val="32"/>
          <w:szCs w:val="32"/>
        </w:rPr>
        <w:t>。</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该项目运行经费是通过遂公安【2018】8号文件请示市政府，得到同意后由市级财政列入市公安局部门预算经费予以保障。项目从立项到正式运行，通过各方认真研究，相关部门通力协作，呈报程序规范严谨。</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（二）项目管理情况。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目前中心依据《遂宁市刑事诉讼涉案财物中心涉案财物入库管理规定》、《遂宁市刑事诉讼涉案财物中心管理员职责》、《遂宁市刑事诉讼涉案财物处置办法》等制度进行涉案财物的提取、移交、保管、流转、处置、监督、问责等管理。对资金使用严格按照市公安局相关规定执行，对大笔资金使用从立项、申报、招标、实施等环节均按照市公安局“三重一大”及政府采购招投标相关规定办理。目前中心各项设施设备完好，均能正常运行。</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（三）项目产出情况。</w:t>
      </w:r>
    </w:p>
    <w:p>
      <w:pPr>
        <w:ind w:firstLine="640" w:firstLineChars="200"/>
        <w:rPr>
          <w:rFonts w:hint="eastAsia"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遂宁市刑事诉讼涉案财物中心运行以来，严格按照《遂宁市刑事诉讼涉案财物处置办法》对涉案财物进行规范管理处置，目前入库涉案资金19797825.6元，在库涉案资金13185175.1元，返还资金755466.5元，上缴国库资金5857184元。入库涉案汽车128辆，在库66辆，出库处置62辆（返还46辆、拍卖8辆、移交8辆），拍卖所得价款45.68万元。入库电瓶车、三轮车等68辆，在库68辆。</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（四）项目效益情况。</w:t>
      </w:r>
    </w:p>
    <w:p>
      <w:pPr>
        <w:ind w:firstLine="640" w:firstLineChars="200"/>
        <w:rPr>
          <w:rFonts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对在库涉案车辆，严格按照要求清洗保养，对部分涉案车辆每十日发动一次，确保机械性能不快速下降，汽车保值率在50%以上。为确保涉案财物的安全，中心每日定时巡查每间保管室和机房，建立夜间巡查制度。每周进行清洁大扫除，定期使用除湿机对每间保管室进行除湿作业，控制相对湿度，避免涉案物品发霉损坏。最大限度的保障了涉案财物价值的贬损，保障了刑事诉讼当事人的合法权益。有效避免了涉案财物遗失、损坏、挪用等。</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五、存在主要问题。</w:t>
      </w:r>
    </w:p>
    <w:p>
      <w:pPr>
        <w:spacing w:line="640" w:lineRule="exact"/>
        <w:ind w:firstLine="640" w:firstLineChars="200"/>
        <w:jc w:val="left"/>
        <w:rPr>
          <w:rFonts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中心场地有限，新增保管量大。室内保管区：24间保管室中，18间保管室已到达满载或超载状态，4间已达90%，2间已达80%，保管区综合使用率已超过85%。根据中心使用后日常接收涉案财物的情况，在2020年底就已达到库存极限了。室外保管区：51个车位已存放66台轿车和68台摩托车及少量大宗物品，停车库位太少，无大宗物品保管存放条件。目前仅船山公安分局就有20多台轿车和30多辆摩托车等待入库，还有约4吨扣押的涉案树木和大型货车未入库。</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六、相关措施建议。</w:t>
      </w:r>
    </w:p>
    <w:p>
      <w:pPr>
        <w:widowControl/>
        <w:spacing w:line="580" w:lineRule="exact"/>
        <w:ind w:firstLine="640"/>
        <w:rPr>
          <w:rFonts w:hint="default" w:ascii="仿宋_GB2312" w:hAnsi="Times New Roman" w:eastAsia="仿宋_GB2312" w:cs="仿宋_GB2312"/>
          <w:color w:val="auto"/>
          <w:kern w:val="0"/>
          <w:sz w:val="32"/>
          <w:szCs w:val="32"/>
          <w:shd w:val="clear" w:color="auto" w:fill="FFFFFF"/>
          <w:lang w:val="en-US" w:eastAsia="zh-CN"/>
        </w:rPr>
      </w:pPr>
      <w:r>
        <w:rPr>
          <w:rFonts w:hint="eastAsia" w:ascii="仿宋_GB2312" w:hAnsi="Times New Roman" w:eastAsia="仿宋_GB2312" w:cs="仿宋_GB2312"/>
          <w:color w:val="auto"/>
          <w:kern w:val="0"/>
          <w:sz w:val="32"/>
          <w:szCs w:val="32"/>
          <w:shd w:val="clear" w:color="auto" w:fill="FFFFFF"/>
        </w:rPr>
        <w:t>进一步加大资金投入，不断完善升级涉案财物管理系统引入信息化、智能化、机械化涉案财物管理系统，以实现高效、快速、精准规范管理涉案财物，提高涉案财物保值率。在对奢侈品、高档汽车、品牌手机等保管条件较高的物品，缺乏必要的保养条件，急需规划建立满足不同存放需要，功能更加齐全，信息化、智能化、精细化程度更高的涉案财物集中管理中心。对于涉案车辆停放问题以及新增保管量大，探索建立第三方托管方式或者从新规划选址，建立多功能的涉案财物分区分类存放，到达涉案财物管理新台阶。</w:t>
      </w: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p>
      <w:pPr>
        <w:pStyle w:val="5"/>
        <w:rPr>
          <w:rFonts w:hint="eastAsia"/>
          <w:color w:val="auto"/>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77"/>
        <w:gridCol w:w="1574"/>
        <w:gridCol w:w="215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刑事诉讼涉案财物管理中心运维经费</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129.00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129.00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年度总体目标完成情况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856"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全面贯彻落实中、省关于规范刑事诉讼涉案财物管理处置工作，促进司法公正、提升司法公信力，最大限度的减少涉案财物的价值贬损。</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全面贯彻落实中、省关于规范刑事诉讼涉案财物管理处置工作，促进司法公正、提升司法公信力，最大限度的减少涉案财物的价值贬损。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涉案财物系统流转率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涉案财物处置率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物业管理成本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软件管理配置及维护成本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人力资源成本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涉案财物保管符合规定</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符合规定</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涉案财物及时入库率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经济效益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完善涉案财物处理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预防腐败问题</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center"/>
        <w:outlineLvl w:val="0"/>
        <w:rPr>
          <w:rFonts w:hint="eastAsia" w:ascii="黑体" w:hAnsi="黑体" w:eastAsia="黑体"/>
          <w:color w:val="auto"/>
          <w:sz w:val="44"/>
          <w:szCs w:val="44"/>
          <w:highlight w:val="none"/>
        </w:rPr>
      </w:pPr>
    </w:p>
    <w:p>
      <w:pPr>
        <w:snapToGrid w:val="0"/>
        <w:spacing w:line="600" w:lineRule="exact"/>
        <w:jc w:val="center"/>
        <w:rPr>
          <w:rFonts w:ascii="方正小标宋简体" w:hAnsi="宋体" w:eastAsia="方正小标宋简体" w:cs="Times New Roman"/>
          <w:color w:val="auto"/>
          <w:sz w:val="44"/>
          <w:szCs w:val="44"/>
        </w:rPr>
      </w:pPr>
      <w:r>
        <w:rPr>
          <w:rFonts w:hint="eastAsia" w:ascii="方正小标宋简体" w:hAnsi="宋体" w:eastAsia="方正小标宋简体" w:cs="Times New Roman"/>
          <w:color w:val="auto"/>
          <w:sz w:val="44"/>
          <w:szCs w:val="44"/>
        </w:rPr>
        <w:t>遂宁市公安局项目支出绩效自评报告</w:t>
      </w:r>
    </w:p>
    <w:p>
      <w:pPr>
        <w:spacing w:line="620" w:lineRule="exact"/>
        <w:jc w:val="center"/>
        <w:rPr>
          <w:rFonts w:ascii="Times New Roman" w:hAnsi="Times New Roman" w:eastAsia="方正小标宋简体" w:cs="Times New Roman"/>
          <w:color w:val="auto"/>
          <w:sz w:val="40"/>
          <w:szCs w:val="40"/>
          <w:lang w:val="zh-CN"/>
        </w:rPr>
      </w:pPr>
      <w:r>
        <w:rPr>
          <w:rFonts w:hint="eastAsia" w:ascii="Times New Roman" w:hAnsi="宋体" w:eastAsia="仿宋_GB2312" w:cs="Times New Roman"/>
          <w:color w:val="auto"/>
          <w:sz w:val="32"/>
          <w:szCs w:val="24"/>
        </w:rPr>
        <w:t>（DNA实验室耗材购置项目）</w:t>
      </w:r>
    </w:p>
    <w:p>
      <w:pPr>
        <w:spacing w:line="620" w:lineRule="exact"/>
        <w:ind w:firstLine="640"/>
        <w:jc w:val="center"/>
        <w:rPr>
          <w:rFonts w:ascii="Times New Roman" w:hAnsi="Times New Roman" w:eastAsia="宋体" w:cs="Times New Roman"/>
          <w:color w:val="auto"/>
          <w:sz w:val="32"/>
          <w:szCs w:val="32"/>
          <w:lang w:val="zh-CN"/>
        </w:rPr>
      </w:pPr>
    </w:p>
    <w:p>
      <w:pPr>
        <w:adjustRightInd w:val="0"/>
        <w:snapToGrid w:val="0"/>
        <w:spacing w:line="590" w:lineRule="exact"/>
        <w:ind w:firstLine="640" w:firstLineChars="200"/>
        <w:rPr>
          <w:rFonts w:ascii="Times New Roman" w:hAnsi="Times New Roman" w:eastAsia="黑体" w:cs="Times New Roman"/>
          <w:color w:val="auto"/>
          <w:sz w:val="32"/>
          <w:szCs w:val="24"/>
          <w:lang w:val="zh-CN"/>
        </w:rPr>
      </w:pPr>
      <w:r>
        <w:rPr>
          <w:rFonts w:ascii="Times New Roman" w:hAnsi="Times New Roman" w:eastAsia="黑体" w:cs="Times New Roman"/>
          <w:color w:val="auto"/>
          <w:sz w:val="32"/>
          <w:szCs w:val="24"/>
        </w:rPr>
        <w:t>一、</w:t>
      </w:r>
      <w:r>
        <w:rPr>
          <w:rFonts w:ascii="Times New Roman" w:hAnsi="Times New Roman" w:eastAsia="黑体" w:cs="Times New Roman"/>
          <w:color w:val="auto"/>
          <w:sz w:val="32"/>
          <w:szCs w:val="24"/>
          <w:lang w:val="zh-CN"/>
        </w:rPr>
        <w:t>项目概况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（一）项目基本情况。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遂宁市公安局DNA实验室创建于2008年6月，从建立以来，我市DNA技术室一直担负着技术导侦、精确打击、攻坚克难，为各类刑事诉讼中提供科学依据的重任，破获了一大批重特大案件。遂宁市公安局刑科所负责日常验收、管理职能，遂宁市公安局刑科DNA实验室负责使用人体生物识别耗材。以案件数量与检材数量为资金分配原则，以检材类型为考虑因素，</w:t>
      </w:r>
      <w:r>
        <w:rPr>
          <w:rFonts w:ascii="Times New Roman" w:hAnsi="Times New Roman" w:eastAsia="仿宋_GB2312" w:cs="Times New Roman"/>
          <w:color w:val="auto"/>
          <w:sz w:val="32"/>
          <w:szCs w:val="24"/>
        </w:rPr>
        <w:t>2016年实行“一长四必”以来，现场生物物证提取送检明显增加，以微量疑难现场生物物证为主，微量疑难现场生物检材占全部检材的70%～80%</w:t>
      </w:r>
      <w:r>
        <w:rPr>
          <w:rFonts w:hint="eastAsia"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年送检案件数已达1800余件、检材数量8000余份。</w:t>
      </w:r>
      <w:r>
        <w:rPr>
          <w:rFonts w:hint="eastAsia" w:ascii="Times New Roman" w:hAnsi="Times New Roman" w:eastAsia="仿宋_GB2312" w:cs="Times New Roman"/>
          <w:color w:val="auto"/>
          <w:sz w:val="32"/>
          <w:szCs w:val="24"/>
        </w:rPr>
        <w:t>经遂宁市公安局局党委研究决定，2018年开始，DNA案件耗材购置成为市级财政资金支付的常年性项目。</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（二）项目绩效目标。</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lang w:val="zh-CN"/>
        </w:rPr>
        <w:t>项目主要内容</w:t>
      </w:r>
      <w:r>
        <w:rPr>
          <w:rFonts w:hint="eastAsia" w:ascii="Times New Roman" w:hAnsi="Times New Roman" w:eastAsia="仿宋_GB2312" w:cs="Times New Roman"/>
          <w:color w:val="auto"/>
          <w:sz w:val="32"/>
          <w:szCs w:val="24"/>
          <w:lang w:val="zh-CN"/>
        </w:rPr>
        <w:t>为</w:t>
      </w:r>
      <w:r>
        <w:rPr>
          <w:rFonts w:hint="eastAsia" w:ascii="Times New Roman" w:hAnsi="Times New Roman" w:eastAsia="仿宋_GB2312" w:cs="Times New Roman"/>
          <w:color w:val="auto"/>
          <w:sz w:val="32"/>
          <w:szCs w:val="24"/>
        </w:rPr>
        <w:t>150万元购买2022年DNA实验室人体生物识别耗材，经政府采购需求论证专家论证会综合论证、财政评审、招投标、验收等评价申报。主要以技术导侦、精确打击、攻坚克难，维持社会稳定，增强人民幸福感、满意度这个核心目标开展</w:t>
      </w:r>
      <w:r>
        <w:rPr>
          <w:rFonts w:ascii="Times New Roman" w:hAnsi="Times New Roman" w:eastAsia="仿宋_GB2312" w:cs="Times New Roman"/>
          <w:color w:val="auto"/>
          <w:sz w:val="32"/>
          <w:szCs w:val="24"/>
          <w:lang w:val="zh-CN"/>
        </w:rPr>
        <w:t>绩效目标</w:t>
      </w:r>
      <w:r>
        <w:rPr>
          <w:rFonts w:hint="eastAsia" w:ascii="Times New Roman" w:hAnsi="Times New Roman" w:eastAsia="仿宋_GB2312" w:cs="Times New Roman"/>
          <w:color w:val="auto"/>
          <w:sz w:val="32"/>
          <w:szCs w:val="24"/>
          <w:lang w:val="zh-CN"/>
        </w:rPr>
        <w:t>量化</w:t>
      </w:r>
      <w:r>
        <w:rPr>
          <w:rFonts w:hint="eastAsia" w:ascii="Times New Roman" w:hAnsi="Times New Roman" w:eastAsia="仿宋_GB2312" w:cs="Times New Roman"/>
          <w:color w:val="auto"/>
          <w:sz w:val="32"/>
          <w:szCs w:val="24"/>
        </w:rPr>
        <w:t>，具体以重特大案件破获率、受理案件检验率、提供有效证据率等为细化要求，现目前已经全部大部分带到预计目标，预算项目支出绩效评价指标自评得分为91.2分。</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（三）项目自评步骤及方法。</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该项目</w:t>
      </w:r>
      <w:r>
        <w:rPr>
          <w:rFonts w:ascii="Times New Roman" w:hAnsi="Times New Roman" w:eastAsia="仿宋_GB2312" w:cs="Times New Roman"/>
          <w:color w:val="auto"/>
          <w:sz w:val="32"/>
          <w:szCs w:val="24"/>
          <w:lang w:val="zh-CN"/>
        </w:rPr>
        <w:t>绩效自评</w:t>
      </w:r>
      <w:r>
        <w:rPr>
          <w:rFonts w:hint="eastAsia" w:ascii="Times New Roman" w:hAnsi="Times New Roman" w:eastAsia="仿宋_GB2312" w:cs="Times New Roman"/>
          <w:color w:val="auto"/>
          <w:sz w:val="32"/>
          <w:szCs w:val="24"/>
          <w:lang w:val="zh-CN"/>
        </w:rPr>
        <w:t>基本</w:t>
      </w:r>
      <w:r>
        <w:rPr>
          <w:rFonts w:ascii="Times New Roman" w:hAnsi="Times New Roman" w:eastAsia="仿宋_GB2312" w:cs="Times New Roman"/>
          <w:color w:val="auto"/>
          <w:sz w:val="32"/>
          <w:szCs w:val="24"/>
          <w:lang w:val="zh-CN"/>
        </w:rPr>
        <w:t>采用</w:t>
      </w:r>
      <w:r>
        <w:rPr>
          <w:rFonts w:hint="eastAsia" w:ascii="Times New Roman" w:hAnsi="Times New Roman" w:eastAsia="仿宋_GB2312" w:cs="Times New Roman"/>
          <w:color w:val="auto"/>
          <w:sz w:val="32"/>
          <w:szCs w:val="24"/>
          <w:lang w:val="zh-CN"/>
        </w:rPr>
        <w:t>数据统计法，通过统计案件、检材、报告数得出实际数据计算。</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二、项目资金申报及使用情况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（一）项目资金申报及批复情况。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DNA实验室耗材购置项目是经过遂宁市公安局局党委研究决定，由市级财政资金支付的常年性项目。2022年度DNA实验室耗材购置严格按照市局采购项目要求于2022年5月19日提请申报购买。2022年10月20日委托代理公司采购，并与2022年12月6日完成了采购任务，随后严格按照合同进行验收和付款。资金申报及批复下达和使用符合遂宁市财政资金管理办法。</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（二）资金计划、到位及使用情况（可用表格形式反映）。</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1</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资金计划。</w:t>
      </w:r>
      <w:r>
        <w:rPr>
          <w:rFonts w:hint="eastAsia" w:ascii="Times New Roman" w:hAnsi="Times New Roman" w:eastAsia="仿宋_GB2312" w:cs="Times New Roman"/>
          <w:color w:val="auto"/>
          <w:sz w:val="32"/>
          <w:szCs w:val="24"/>
        </w:rPr>
        <w:t>2022年DNA实验室耗材购置项目预算150万元。</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2</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资金到位。</w:t>
      </w:r>
      <w:r>
        <w:rPr>
          <w:rFonts w:hint="eastAsia" w:ascii="Times New Roman" w:hAnsi="Times New Roman" w:eastAsia="仿宋_GB2312" w:cs="Times New Roman"/>
          <w:color w:val="auto"/>
          <w:sz w:val="32"/>
          <w:szCs w:val="24"/>
        </w:rPr>
        <w:t>2022年市级财政资金支付拨款48.89万元,转移支付91.310503万元。</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3</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资金使用。</w:t>
      </w:r>
      <w:r>
        <w:rPr>
          <w:rFonts w:hint="eastAsia" w:ascii="Times New Roman" w:hAnsi="Times New Roman" w:eastAsia="仿宋_GB2312" w:cs="Times New Roman"/>
          <w:color w:val="auto"/>
          <w:sz w:val="32"/>
          <w:szCs w:val="24"/>
        </w:rPr>
        <w:t>2022年12月底我局根据合同约定合规合法支付供应商耗材采购经费：1399800.00元。市级财政资金余额2205.03元。</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（三）项目财务管理情况。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我局强化内控制度建设，相继建立和完善了各项财经管理制度，如《遂宁市公安局财务管理办法》、《遂宁市公安局政府采购和招投标管理办法》等，以严肃和规范财经行为。遂宁市公安局警务保障处为公安局财务管理内设机构，设置有专门财务人员，会计核算及财务处理均严格执行行政事业单位会计准则。</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三、项目实施及管理情况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（一）项目组织架构及实施流程。</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DNA实验室耗材购置项目组织管理部门为遂宁市公安局刑警支队，主要负责项目方案参数、采购计划、招标文件及政府采购实施等，市公安局纪检监察部门、审计处、警务保障处为项目建设监督检查和采购服务指导部门。其项目在立项、申报、招标、实施等环节均按照市公安局“三重一大”及政府采购招投标相关规定执行。</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（二）项目管理情况。</w:t>
      </w:r>
      <w:r>
        <w:rPr>
          <w:rFonts w:hint="eastAsia" w:ascii="Times New Roman" w:hAnsi="Times New Roman" w:eastAsia="仿宋_GB2312" w:cs="Times New Roman"/>
          <w:color w:val="auto"/>
          <w:sz w:val="32"/>
          <w:szCs w:val="24"/>
          <w:lang w:val="zh-CN"/>
        </w:rPr>
        <w:t>本项目严格按照《遂宁市公安局财务管理办法》、《遂宁市公安局政府采购和招投标管理办法》等执行</w:t>
      </w:r>
      <w:r>
        <w:rPr>
          <w:rFonts w:ascii="Times New Roman" w:hAnsi="Times New Roman" w:eastAsia="仿宋_GB2312" w:cs="Times New Roman"/>
          <w:color w:val="auto"/>
          <w:sz w:val="32"/>
          <w:szCs w:val="24"/>
          <w:lang w:val="zh-CN"/>
        </w:rPr>
        <w:t>。</w:t>
      </w:r>
      <w:r>
        <w:rPr>
          <w:rFonts w:hint="eastAsia" w:ascii="Times New Roman" w:hAnsi="Times New Roman" w:eastAsia="仿宋_GB2312" w:cs="Times New Roman"/>
          <w:color w:val="auto"/>
          <w:sz w:val="32"/>
          <w:szCs w:val="24"/>
          <w:lang w:val="zh-CN"/>
        </w:rPr>
        <w:t>其项目在立项、申报、招标、实施等环节均按照市公安局“三重一大”及政府采购招投标相关规定执行。</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（三）项目监管情况。</w:t>
      </w:r>
      <w:r>
        <w:rPr>
          <w:rFonts w:hint="eastAsia" w:ascii="Times New Roman" w:hAnsi="Times New Roman" w:eastAsia="仿宋_GB2312" w:cs="Times New Roman"/>
          <w:color w:val="auto"/>
          <w:sz w:val="32"/>
          <w:szCs w:val="24"/>
          <w:lang w:val="zh-CN"/>
        </w:rPr>
        <w:t>由市公安局纪检监察部门、审计处、警务保障处为项目建设监督检查部门，严格按照市公安局“三重一大”及政府采购招投标相关规定执行。市公安局纪检监察部门、审计处，监督把关采购招投标流程，市公安局警务保障处负责监督耗材的验收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ascii="Times New Roman" w:hAnsi="Times New Roman" w:eastAsia="黑体" w:cs="Times New Roman"/>
          <w:color w:val="auto"/>
          <w:sz w:val="32"/>
          <w:szCs w:val="24"/>
        </w:rPr>
        <w:t>四、项目绩效情况</w:t>
      </w:r>
      <w:r>
        <w:rPr>
          <w:rFonts w:ascii="Times New Roman" w:hAnsi="Times New Roman" w:eastAsia="仿宋_GB2312" w:cs="Times New Roman"/>
          <w:color w:val="auto"/>
          <w:sz w:val="32"/>
          <w:szCs w:val="24"/>
          <w:lang w:val="zh-CN"/>
        </w:rPr>
        <w:tab/>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（一）项目完成情况。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项目于2022年12月完成建设，保证了DNA实验室完成日常受理案件的检验，保障了遂宁市所有刑事案件的生物检材检验，对重特大案件的破获与诉讼起到重要作用。</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（二）项目效益情况。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该项目</w:t>
      </w:r>
      <w:r>
        <w:rPr>
          <w:rFonts w:ascii="Times New Roman" w:hAnsi="Times New Roman" w:eastAsia="仿宋_GB2312" w:cs="Times New Roman"/>
          <w:color w:val="auto"/>
          <w:sz w:val="32"/>
          <w:szCs w:val="24"/>
        </w:rPr>
        <w:t>有一级绩效指标3个，二级绩效指标</w:t>
      </w:r>
      <w:r>
        <w:rPr>
          <w:rFonts w:hint="eastAsia" w:ascii="Times New Roman" w:hAnsi="Times New Roman" w:eastAsia="仿宋_GB2312" w:cs="Times New Roman"/>
          <w:color w:val="auto"/>
          <w:sz w:val="32"/>
          <w:szCs w:val="24"/>
        </w:rPr>
        <w:t>8</w:t>
      </w:r>
      <w:r>
        <w:rPr>
          <w:rFonts w:ascii="Times New Roman" w:hAnsi="Times New Roman" w:eastAsia="仿宋_GB2312" w:cs="Times New Roman"/>
          <w:color w:val="auto"/>
          <w:sz w:val="32"/>
          <w:szCs w:val="24"/>
        </w:rPr>
        <w:t>个，三级绩效指标</w:t>
      </w:r>
      <w:r>
        <w:rPr>
          <w:rFonts w:hint="eastAsia" w:ascii="Times New Roman" w:hAnsi="Times New Roman" w:eastAsia="仿宋_GB2312" w:cs="Times New Roman"/>
          <w:color w:val="auto"/>
          <w:sz w:val="32"/>
          <w:szCs w:val="24"/>
        </w:rPr>
        <w:t>9</w:t>
      </w:r>
      <w:r>
        <w:rPr>
          <w:rFonts w:ascii="Times New Roman" w:hAnsi="Times New Roman" w:eastAsia="仿宋_GB2312" w:cs="Times New Roman"/>
          <w:color w:val="auto"/>
          <w:sz w:val="32"/>
          <w:szCs w:val="24"/>
        </w:rPr>
        <w:t>个，已经做到指标值合理，权重合理分配，可细化、量化、衡量、考核指标。</w:t>
      </w:r>
      <w:r>
        <w:rPr>
          <w:rFonts w:hint="eastAsia" w:ascii="Times New Roman" w:hAnsi="Times New Roman" w:eastAsia="仿宋_GB2312" w:cs="Times New Roman"/>
          <w:color w:val="auto"/>
          <w:sz w:val="32"/>
          <w:szCs w:val="24"/>
        </w:rPr>
        <w:t>其中产出指标中的三级指标为5个，分别达标情况为：全年完成检测达到83%，严格遵守DNA实验室相关规范，受案检验率100%，年耗材使用费用139.98万，项目完成时间1年。效益指标中的三级指标为3个，分别达标情况为：公众安全感增长率达到75%，重大案件破案率100%，破获案件提供有效证据91%。满意度中的三级指标为1个，分别达标情况为：人民群众满意度90%。大多数均已经达到预计目标。</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五、评价结论及建议</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（一）评价结论。</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人体生物识别耗材购置</w:t>
      </w:r>
      <w:r>
        <w:rPr>
          <w:rFonts w:ascii="Times New Roman" w:hAnsi="Times New Roman" w:eastAsia="仿宋_GB2312" w:cs="Times New Roman"/>
          <w:color w:val="auto"/>
          <w:sz w:val="32"/>
          <w:szCs w:val="24"/>
        </w:rPr>
        <w:t>项目以保障</w:t>
      </w:r>
      <w:r>
        <w:rPr>
          <w:rFonts w:hint="eastAsia" w:ascii="Times New Roman" w:hAnsi="Times New Roman" w:eastAsia="仿宋_GB2312" w:cs="Times New Roman"/>
          <w:color w:val="auto"/>
          <w:sz w:val="32"/>
          <w:szCs w:val="24"/>
        </w:rPr>
        <w:t>全市案事件生物检材检验、贫困户亲缘鉴定等</w:t>
      </w:r>
      <w:r>
        <w:rPr>
          <w:rFonts w:ascii="Times New Roman" w:hAnsi="Times New Roman" w:eastAsia="仿宋_GB2312" w:cs="Times New Roman"/>
          <w:color w:val="auto"/>
          <w:sz w:val="32"/>
          <w:szCs w:val="24"/>
        </w:rPr>
        <w:t>工作正常运作为目的</w:t>
      </w:r>
      <w:r>
        <w:rPr>
          <w:rFonts w:hint="eastAsia" w:ascii="Times New Roman" w:hAnsi="Times New Roman" w:eastAsia="仿宋_GB2312" w:cs="Times New Roman"/>
          <w:color w:val="auto"/>
          <w:sz w:val="32"/>
          <w:szCs w:val="24"/>
        </w:rPr>
        <w:t>。对日常耗材的验收进库、出库使用有相关资质认定标准，严格规范使用。对</w:t>
      </w:r>
      <w:r>
        <w:rPr>
          <w:rFonts w:ascii="Times New Roman" w:hAnsi="Times New Roman" w:eastAsia="仿宋_GB2312" w:cs="Times New Roman"/>
          <w:color w:val="auto"/>
          <w:sz w:val="32"/>
          <w:szCs w:val="24"/>
          <w:lang w:val="zh-CN"/>
        </w:rPr>
        <w:t>专项项目支出绩效评价指标体系</w:t>
      </w:r>
      <w:r>
        <w:rPr>
          <w:rFonts w:hint="eastAsia" w:ascii="Times New Roman" w:hAnsi="Times New Roman" w:eastAsia="仿宋_GB2312" w:cs="Times New Roman"/>
          <w:color w:val="auto"/>
          <w:sz w:val="32"/>
          <w:szCs w:val="24"/>
          <w:lang w:val="zh-CN"/>
        </w:rPr>
        <w:t>具体指标量化科学、迎合实战、紧系群众，对该项目产生的作用数据化体现出来。</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（二）存在的问题。</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DNA实验室耗材购置投入相对较少，与德阳、宜宾等同类城市相比，我们还存在较大差异，德阳每年投入DNA实验室耗材购置500余万。</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（三）相关建议。</w:t>
      </w:r>
    </w:p>
    <w:p>
      <w:pPr>
        <w:adjustRightInd w:val="0"/>
        <w:snapToGrid w:val="0"/>
        <w:spacing w:line="590" w:lineRule="exact"/>
        <w:ind w:firstLine="640" w:firstLineChars="200"/>
        <w:rPr>
          <w:color w:val="auto"/>
        </w:rPr>
      </w:pPr>
      <w:r>
        <w:rPr>
          <w:rFonts w:hint="eastAsia" w:ascii="Times New Roman" w:hAnsi="Times New Roman" w:eastAsia="仿宋_GB2312" w:cs="Times New Roman"/>
          <w:color w:val="auto"/>
          <w:sz w:val="32"/>
          <w:szCs w:val="24"/>
          <w:lang w:val="zh-CN"/>
        </w:rPr>
        <w:t>目前未发现问题，无法给出建议。</w:t>
      </w: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80"/>
        <w:gridCol w:w="1664"/>
        <w:gridCol w:w="205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eastAsia="宋体" w:cs="宋体"/>
                <w:b/>
                <w:i w:val="0"/>
                <w:color w:val="auto"/>
                <w:sz w:val="32"/>
                <w:szCs w:val="32"/>
                <w:u w:val="none"/>
                <w:lang w:val="en-US" w:eastAsia="zh-CN"/>
              </w:rPr>
              <w:t>DNA实验室耗材购置</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48.89</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48.89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90.11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90.11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全市案事件生物检材检验、侦查破案、贫困户亲缘鉴定</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全市案事件生物检材检验、侦查破案、贫困户亲缘鉴定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每年耗材费用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150万元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48.89万元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28"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DNA实验室相关规范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6"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全年完成检测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重大案件破案率（%）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提高人民满意度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napToGrid w:val="0"/>
        <w:spacing w:line="600" w:lineRule="exact"/>
        <w:jc w:val="center"/>
        <w:rPr>
          <w:rFonts w:ascii="方正小标宋简体" w:hAnsi="宋体" w:eastAsia="方正小标宋简体"/>
          <w:sz w:val="44"/>
          <w:szCs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jc w:val="center"/>
        <w:rPr>
          <w:rFonts w:ascii="宋体" w:hAnsi="宋体" w:eastAsia="宋体" w:cs="宋体"/>
          <w:color w:val="000000"/>
          <w:kern w:val="0"/>
          <w:sz w:val="32"/>
          <w:szCs w:val="32"/>
        </w:rPr>
      </w:pPr>
      <w:r>
        <w:rPr>
          <w:rFonts w:hint="eastAsia" w:hAnsi="宋体"/>
          <w:sz w:val="32"/>
          <w:szCs w:val="32"/>
        </w:rPr>
        <w:t>（</w:t>
      </w:r>
      <w:r>
        <w:rPr>
          <w:rFonts w:hint="eastAsia" w:ascii="仿宋_GB2312" w:hAnsi="宋体" w:cs="宋体"/>
          <w:color w:val="000000"/>
          <w:kern w:val="0"/>
          <w:sz w:val="32"/>
          <w:szCs w:val="32"/>
        </w:rPr>
        <w:t>天网工程专项经费</w:t>
      </w:r>
      <w:r>
        <w:rPr>
          <w:rFonts w:hint="eastAsia" w:hAnsi="宋体"/>
          <w:sz w:val="32"/>
          <w:szCs w:val="32"/>
        </w:rPr>
        <w:t>项目）</w:t>
      </w:r>
    </w:p>
    <w:p>
      <w:pPr>
        <w:tabs>
          <w:tab w:val="left" w:pos="3885"/>
        </w:tabs>
        <w:snapToGrid w:val="0"/>
        <w:spacing w:line="600" w:lineRule="exact"/>
        <w:ind w:firstLine="643" w:firstLineChars="200"/>
        <w:jc w:val="left"/>
        <w:rPr>
          <w:rFonts w:ascii="宋体" w:hAnsi="宋体"/>
          <w:b/>
          <w:sz w:val="32"/>
          <w:szCs w:val="32"/>
        </w:rPr>
      </w:pPr>
    </w:p>
    <w:p>
      <w:pPr>
        <w:numPr>
          <w:ilvl w:val="0"/>
          <w:numId w:val="5"/>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pPr>
        <w:rPr>
          <w:rFonts w:hint="eastAsia" w:ascii="Times New Roman" w:hAnsi="Times New Roman" w:eastAsia="仿宋_GB2312" w:cs="Times New Roman"/>
          <w:color w:val="auto"/>
          <w:sz w:val="32"/>
          <w:szCs w:val="24"/>
        </w:rPr>
      </w:pPr>
      <w:r>
        <w:rPr>
          <w:rFonts w:hint="eastAsia" w:ascii="仿宋_GB2312" w:hAnsi="仿宋_GB2312" w:cs="仿宋_GB2312"/>
          <w:sz w:val="32"/>
          <w:szCs w:val="32"/>
        </w:rPr>
        <w:t xml:space="preserve">   </w:t>
      </w:r>
      <w:r>
        <w:rPr>
          <w:rFonts w:hint="eastAsia" w:ascii="Times New Roman" w:hAnsi="Times New Roman" w:eastAsia="仿宋_GB2312" w:cs="Times New Roman"/>
          <w:color w:val="auto"/>
          <w:sz w:val="32"/>
          <w:szCs w:val="24"/>
        </w:rPr>
        <w:t xml:space="preserve"> 为满足市区城市治安防控和城市管理需要，对固定区域进行实时监控和信息记录，强化城市综合管理、预防打击犯罪和突发性治安灾害事故。根据市相关领导及财经领导小组研究，对天网一、二期以及治安卡口中增建的40个视频监控点位续租。根据要求2022年完成天网监控一期200个点位招标，2020年完成天网监控二期274个点位续租招标以及治安卡口项目中增建的40个监控点位续租招标工作。天网三期合同尚未到期，继续按照原合同执行。三期天网每年预计支付费用3,350,000.00 元， 2022年我局严格按照合同要求对市本级租赁点位进行考核付费，实际支付费用3969922.4 元。2022年城市与报警监控系统为案件侦办部门提供视频监控录像、人脸查询310余次，提供有效有价值线索80余次，为案件侦办提供有效帮助，有效遏制街面案件的发生，提升人民群众安全感。 </w:t>
      </w:r>
    </w:p>
    <w:p>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pPr>
        <w:snapToGrid w:val="0"/>
        <w:spacing w:line="600" w:lineRule="exact"/>
        <w:ind w:firstLine="643" w:firstLineChars="200"/>
        <w:rPr>
          <w:rFonts w:hint="eastAsia" w:ascii="微软雅黑" w:hAnsi="微软雅黑" w:eastAsia="微软雅黑" w:cs="微软雅黑"/>
          <w:color w:val="307BBB"/>
          <w:sz w:val="32"/>
          <w:szCs w:val="32"/>
        </w:rPr>
      </w:pPr>
      <w:r>
        <w:rPr>
          <w:rFonts w:ascii="楷体_GB2312" w:hAnsi="微软雅黑" w:eastAsia="楷体_GB2312" w:cs="楷体_GB2312"/>
          <w:b/>
          <w:color w:val="000000"/>
          <w:sz w:val="32"/>
          <w:szCs w:val="32"/>
          <w:shd w:val="clear" w:color="auto" w:fill="FFFFFF"/>
        </w:rPr>
        <w:t>（一）绩效评价目的</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pStyle w:val="2"/>
        <w:widowControl/>
        <w:wordWrap w:val="0"/>
        <w:spacing w:before="0" w:beforeAutospacing="0" w:after="0" w:afterAutospacing="0" w:line="480" w:lineRule="atLeast"/>
        <w:ind w:firstLine="643" w:firstLineChars="200"/>
        <w:rPr>
          <w:rFonts w:ascii="微软雅黑" w:hAnsi="微软雅黑" w:eastAsia="微软雅黑" w:cs="微软雅黑"/>
          <w:b w:val="0"/>
          <w:color w:val="307BBB"/>
          <w:sz w:val="32"/>
          <w:szCs w:val="32"/>
        </w:rPr>
      </w:pPr>
      <w:r>
        <w:rPr>
          <w:rFonts w:hint="default" w:ascii="楷体_GB2312" w:hAnsi="微软雅黑" w:eastAsia="楷体_GB2312" w:cs="楷体_GB2312"/>
          <w:color w:val="000000"/>
          <w:sz w:val="32"/>
          <w:szCs w:val="32"/>
          <w:shd w:val="clear" w:color="auto" w:fill="FFFFFF"/>
        </w:rPr>
        <w:t>（二）绩效评价过程</w:t>
      </w:r>
    </w:p>
    <w:p>
      <w:pPr>
        <w:snapToGrid w:val="0"/>
        <w:spacing w:line="600" w:lineRule="exact"/>
        <w:ind w:firstLine="640" w:firstLineChars="200"/>
        <w:rPr>
          <w:rFonts w:hint="eastAsia" w:ascii="宋体" w:hAnsi="宋体" w:eastAsia="黑体"/>
          <w:sz w:val="32"/>
          <w:szCs w:val="32"/>
        </w:rPr>
      </w:pPr>
      <w:r>
        <w:rPr>
          <w:rFonts w:hint="eastAsia" w:ascii="Times New Roman" w:hAnsi="Times New Roman" w:eastAsia="仿宋_GB2312" w:cs="Times New Roman"/>
          <w:color w:val="auto"/>
          <w:sz w:val="32"/>
          <w:szCs w:val="24"/>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根据《2023年市级专项预算项目支出绩效评价指标体系》，2022年度遂宁市公安局天网一、二期以及治安卡口中增建的40个视频监控点位续租、天网三期绩效评价综合得分为93.5分。评价等级为“优”。</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（一）项目决策管理情况</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为满足市区城市治安防控和城市管理需要，对固定区域进行实时监控和信息记录，强化城市综合管理、预防打击犯罪和突发性治安灾害事故。根据市相关领导及财经领导小组研究，对天网一、二期以及治安卡口中增建的40个视频监控点位续租。天网三期合同尚未到期，继续按照原合同执行。</w:t>
      </w:r>
    </w:p>
    <w:p>
      <w:pPr>
        <w:snapToGrid w:val="0"/>
        <w:spacing w:line="60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（二）项目产出效益情况</w:t>
      </w:r>
    </w:p>
    <w:p>
      <w:pPr>
        <w:snapToGrid w:val="0"/>
        <w:spacing w:line="600" w:lineRule="exact"/>
        <w:ind w:firstLine="640" w:firstLineChars="200"/>
        <w:rPr>
          <w:rFonts w:hint="eastAsia" w:ascii="仿宋_GB2312" w:cs="仿宋_GB2312"/>
          <w:color w:val="000000"/>
          <w:kern w:val="0"/>
          <w:sz w:val="32"/>
          <w:szCs w:val="32"/>
          <w:shd w:val="clear" w:color="auto" w:fill="FFFFFF"/>
          <w:lang w:bidi="ar"/>
        </w:rPr>
      </w:pPr>
      <w:r>
        <w:rPr>
          <w:rFonts w:hint="eastAsia" w:ascii="Times New Roman" w:hAnsi="Times New Roman" w:eastAsia="仿宋_GB2312" w:cs="Times New Roman"/>
          <w:color w:val="auto"/>
          <w:sz w:val="32"/>
          <w:szCs w:val="24"/>
        </w:rPr>
        <w:t>社会治安防控、群众安全感不低于88%，预防打击犯罪不低于81%，党委政府满意率达到85%，人民群众满意率达到85%</w:t>
      </w:r>
      <w:r>
        <w:rPr>
          <w:rFonts w:hint="eastAsia" w:ascii="Times New Roman" w:hAnsi="Times New Roman" w:eastAsia="仿宋_GB2312" w:cs="Times New Roman"/>
          <w:color w:val="auto"/>
          <w:sz w:val="32"/>
          <w:szCs w:val="24"/>
        </w:rPr>
        <w:tab/>
      </w:r>
      <w:r>
        <w:rPr>
          <w:rFonts w:hint="eastAsia" w:ascii="仿宋_GB2312" w:cs="仿宋_GB2312"/>
          <w:color w:val="000000"/>
          <w:kern w:val="0"/>
          <w:sz w:val="32"/>
          <w:szCs w:val="32"/>
          <w:shd w:val="clear" w:color="auto" w:fill="FFFFFF"/>
          <w:lang w:bidi="ar"/>
        </w:rPr>
        <w:t>。</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五、存在主要问题</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目前三期天网监控视频由于部分点位开展视频图像实时解析，导致前端点位带宽不能满足实际工作需求，图像时有卡顿情况发生。天网一、二及治安卡口增建40个卡都是5米杆体监控，摄像机像数为200兆，实时视频流解析效果较差，不能满足实战需求。</w:t>
      </w:r>
    </w:p>
    <w:p>
      <w:p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六、相关措施建议</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加强运维考核精心化管理，严格按照合同要求执行。要求各运营商对前端点位网络进行全面梳理排查，提高前端点位的带宽已满足公安工作的需要。在后期项目的续租中，增加建设经费更换前端点位球机，并根据实战需求对部分点位进行降杆处理。</w:t>
      </w:r>
    </w:p>
    <w:p>
      <w:pPr>
        <w:pStyle w:val="5"/>
        <w:ind w:left="0"/>
        <w:rPr>
          <w:rFonts w:hint="eastAsia"/>
          <w:b/>
          <w:sz w:val="32"/>
          <w:szCs w:val="32"/>
          <w:lang w:eastAsia="zh-CN"/>
        </w:rPr>
      </w:pPr>
    </w:p>
    <w:p>
      <w:pPr>
        <w:pStyle w:val="5"/>
        <w:rPr>
          <w:rFonts w:hint="eastAsia" w:ascii="仿宋" w:hAnsi="仿宋" w:eastAsia="仿宋" w:cs="仿宋"/>
          <w:color w:val="auto"/>
          <w:kern w:val="2"/>
          <w:sz w:val="32"/>
          <w:szCs w:val="32"/>
          <w:lang w:val="en-US" w:eastAsia="zh-CN" w:bidi="ar-SA"/>
        </w:rPr>
      </w:pPr>
    </w:p>
    <w:p>
      <w:pPr>
        <w:pStyle w:val="5"/>
        <w:rPr>
          <w:rFonts w:hint="eastAsia" w:ascii="仿宋" w:hAnsi="仿宋" w:eastAsia="仿宋" w:cs="仿宋"/>
          <w:color w:val="auto"/>
          <w:kern w:val="2"/>
          <w:sz w:val="32"/>
          <w:szCs w:val="32"/>
          <w:lang w:val="en-US" w:eastAsia="zh-CN" w:bidi="ar-S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345"/>
        <w:gridCol w:w="1512"/>
        <w:gridCol w:w="2028"/>
        <w:gridCol w:w="198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天网工程专项经费</w:t>
            </w:r>
          </w:p>
        </w:tc>
        <w:tc>
          <w:tcPr>
            <w:tcW w:w="234" w:type="dxa"/>
            <w:tcBorders>
              <w:top w:val="nil"/>
              <w:left w:val="nil"/>
              <w:bottom w:val="nil"/>
              <w:right w:val="nil"/>
            </w:tcBorders>
            <w:shd w:val="clear" w:color="auto" w:fill="auto"/>
            <w:vAlign w:val="center"/>
          </w:tcPr>
          <w:p>
            <w:pPr>
              <w:pStyle w:val="5"/>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遂宁市强医所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397.00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397.00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397.00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397.00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依据合同约定支付天网点位续租项目、联通卡口增建的40个点位续租项目、天网三期100点位租赁费用。</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依据合同约定支付天网点位续租项目、联通卡口增建的40个点位续租项目、天网三期100点位租赁费用。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项目完成时限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每月提供解析视频图像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25万条</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25万条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前端维护、链路租赁、电费</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397万元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视频图像正常率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震慑打击防范街面犯罪</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5"/>
        <w:rPr>
          <w:rFonts w:hint="eastAsia"/>
          <w:color w:val="auto"/>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pPr>
        <w:pStyle w:val="2"/>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2"/>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2"/>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2"/>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2"/>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2"/>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2"/>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2"/>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2"/>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2"/>
        <w:rPr>
          <w:rFonts w:ascii="仿宋" w:hAnsi="仿宋" w:eastAsia="仿宋"/>
          <w:color w:val="auto"/>
          <w:highlight w:val="none"/>
        </w:rPr>
      </w:pPr>
      <w:bookmarkStart w:id="63" w:name="_Toc15396629"/>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3"/>
    </w:p>
    <w:p>
      <w:pPr>
        <w:pStyle w:val="2"/>
        <w:rPr>
          <w:rStyle w:val="26"/>
          <w:rFonts w:hint="eastAsia" w:ascii="仿宋" w:hAnsi="仿宋" w:eastAsia="仿宋"/>
          <w:b w:val="0"/>
          <w:bCs w:val="0"/>
          <w:color w:val="auto"/>
          <w:highlight w:val="none"/>
        </w:rPr>
      </w:pPr>
      <w:bookmarkStart w:id="64" w:name="_Toc15396631"/>
      <w:r>
        <w:rPr>
          <w:rStyle w:val="26"/>
          <w:rFonts w:hint="eastAsia" w:ascii="仿宋" w:hAnsi="仿宋" w:eastAsia="仿宋"/>
          <w:b w:val="0"/>
          <w:bCs w:val="0"/>
          <w:color w:val="auto"/>
          <w:highlight w:val="none"/>
        </w:rPr>
        <w:t>十</w:t>
      </w:r>
      <w:r>
        <w:rPr>
          <w:rStyle w:val="26"/>
          <w:rFonts w:hint="eastAsia" w:ascii="仿宋" w:hAnsi="仿宋" w:eastAsia="仿宋"/>
          <w:b w:val="0"/>
          <w:bCs w:val="0"/>
          <w:color w:val="auto"/>
          <w:highlight w:val="none"/>
          <w:lang w:val="en-US" w:eastAsia="zh-CN"/>
        </w:rPr>
        <w:t>一</w:t>
      </w:r>
      <w:r>
        <w:rPr>
          <w:rStyle w:val="26"/>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4"/>
    </w:p>
    <w:p>
      <w:pPr>
        <w:rPr>
          <w:rStyle w:val="26"/>
          <w:rFonts w:hint="eastAsia" w:ascii="仿宋" w:hAnsi="仿宋" w:eastAsia="仿宋"/>
          <w:b w:val="0"/>
          <w:bCs w:val="0"/>
          <w:color w:val="auto"/>
          <w:highlight w:val="none"/>
          <w:lang w:eastAsia="zh-CN"/>
        </w:rPr>
      </w:pPr>
      <w:r>
        <w:rPr>
          <w:rStyle w:val="26"/>
          <w:rFonts w:hint="eastAsia" w:ascii="仿宋" w:hAnsi="仿宋" w:eastAsia="仿宋"/>
          <w:b w:val="0"/>
          <w:bCs w:val="0"/>
          <w:color w:val="auto"/>
          <w:highlight w:val="none"/>
          <w:lang w:eastAsia="zh-CN"/>
        </w:rPr>
        <w:t>十</w:t>
      </w:r>
      <w:r>
        <w:rPr>
          <w:rStyle w:val="26"/>
          <w:rFonts w:hint="eastAsia" w:ascii="仿宋" w:hAnsi="仿宋" w:eastAsia="仿宋"/>
          <w:b w:val="0"/>
          <w:bCs w:val="0"/>
          <w:color w:val="auto"/>
          <w:highlight w:val="none"/>
          <w:lang w:val="en-US" w:eastAsia="zh-CN"/>
        </w:rPr>
        <w:t>二</w:t>
      </w:r>
      <w:r>
        <w:rPr>
          <w:rStyle w:val="26"/>
          <w:rFonts w:hint="eastAsia" w:ascii="仿宋" w:hAnsi="仿宋" w:eastAsia="仿宋"/>
          <w:b w:val="0"/>
          <w:bCs w:val="0"/>
          <w:color w:val="auto"/>
          <w:highlight w:val="none"/>
          <w:lang w:eastAsia="zh-CN"/>
        </w:rPr>
        <w:t>、国有资本经营预算财政拨款支出决算表</w:t>
      </w:r>
    </w:p>
    <w:p>
      <w:pPr>
        <w:pStyle w:val="5"/>
        <w:rPr>
          <w:rFonts w:hint="default"/>
          <w:lang w:val="en-US" w:eastAsia="zh-CN"/>
        </w:rPr>
      </w:pPr>
      <w:r>
        <w:rPr>
          <w:rStyle w:val="26"/>
          <w:rFonts w:hint="eastAsia" w:ascii="仿宋" w:hAnsi="仿宋" w:eastAsia="仿宋"/>
          <w:b w:val="0"/>
          <w:bCs w:val="0"/>
          <w:color w:val="auto"/>
          <w:highlight w:val="none"/>
          <w:lang w:val="en-US" w:eastAsia="zh-CN"/>
        </w:rPr>
        <w:t>十三、财政拨款“三公”经费支出决算表</w:t>
      </w:r>
    </w:p>
    <w:p>
      <w:pPr>
        <w:pStyle w:val="5"/>
        <w:rPr>
          <w:rFonts w:hint="eastAsia"/>
          <w:lang w:eastAsia="zh-CN"/>
        </w:rPr>
      </w:pPr>
    </w:p>
    <w:sectPr>
      <w:footerReference r:id="rId6" w:type="first"/>
      <w:footerReference r:id="rId5"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6A670E4-EA0D-4248-A8A4-81E38EB35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984800D6-6208-4E5F-9C3E-D3A2E3AB222A}"/>
  </w:font>
  <w:font w:name="仿宋_GB2312">
    <w:panose1 w:val="02010609030101010101"/>
    <w:charset w:val="86"/>
    <w:family w:val="modern"/>
    <w:pitch w:val="default"/>
    <w:sig w:usb0="00000001" w:usb1="080E0000" w:usb2="00000000" w:usb3="00000000" w:csb0="00040000" w:csb1="00000000"/>
    <w:embedRegular r:id="rId3" w:fontKey="{59630150-38A5-4A25-BCD9-2F520A5E5059}"/>
  </w:font>
  <w:font w:name="仿宋">
    <w:panose1 w:val="02010609060101010101"/>
    <w:charset w:val="86"/>
    <w:family w:val="auto"/>
    <w:pitch w:val="default"/>
    <w:sig w:usb0="800002BF" w:usb1="38CF7CFA" w:usb2="00000016" w:usb3="00000000" w:csb0="00040001" w:csb1="00000000"/>
    <w:embedRegular r:id="rId4" w:fontKey="{ECBD5FFC-0A04-4F24-AEC5-BDC260E882A1}"/>
  </w:font>
  <w:font w:name="方正小标宋简体">
    <w:panose1 w:val="02000000000000000000"/>
    <w:charset w:val="86"/>
    <w:family w:val="script"/>
    <w:pitch w:val="default"/>
    <w:sig w:usb0="00000001" w:usb1="08000000" w:usb2="00000000" w:usb3="00000000" w:csb0="00040000" w:csb1="00000000"/>
    <w:embedRegular r:id="rId5" w:fontKey="{10724928-6AA4-4DBD-82F5-FEE4717A3606}"/>
  </w:font>
  <w:font w:name="楷体_GB2312">
    <w:panose1 w:val="02010609030101010101"/>
    <w:charset w:val="86"/>
    <w:family w:val="auto"/>
    <w:pitch w:val="default"/>
    <w:sig w:usb0="00000001" w:usb1="080E0000" w:usb2="00000000" w:usb3="00000000" w:csb0="00040000" w:csb1="00000000"/>
    <w:embedRegular r:id="rId6" w:fontKey="{F3965DE6-5A92-49FA-BBAE-7228D2EE002D}"/>
  </w:font>
  <w:font w:name="楷体">
    <w:panose1 w:val="02010609060101010101"/>
    <w:charset w:val="86"/>
    <w:family w:val="modern"/>
    <w:pitch w:val="default"/>
    <w:sig w:usb0="800002BF" w:usb1="38CF7CFA" w:usb2="00000016" w:usb3="00000000" w:csb0="00040001" w:csb1="00000000"/>
    <w:embedRegular r:id="rId7" w:fontKey="{ABAA4FD8-0720-4C9A-B980-33DB47C471CF}"/>
  </w:font>
  <w:font w:name="微软雅黑">
    <w:panose1 w:val="020B0503020204020204"/>
    <w:charset w:val="86"/>
    <w:family w:val="swiss"/>
    <w:pitch w:val="default"/>
    <w:sig w:usb0="80000287" w:usb1="2ACF3C50" w:usb2="00000016" w:usb3="00000000" w:csb0="0004001F" w:csb1="00000000"/>
    <w:embedRegular r:id="rId8" w:fontKey="{B8EAB8E8-DBFC-46A9-962A-3BE39AC20CB9}"/>
  </w:font>
  <w:font w:name="新宋体">
    <w:panose1 w:val="02010609030101010101"/>
    <w:charset w:val="86"/>
    <w:family w:val="decorative"/>
    <w:pitch w:val="default"/>
    <w:sig w:usb0="00000283" w:usb1="288F0000" w:usb2="00000006" w:usb3="00000000" w:csb0="00040001" w:csb1="00000000"/>
    <w:embedRegular r:id="rId9" w:fontKey="{2735F0E7-ACB3-4850-99D3-1623520AF5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840C"/>
    <w:multiLevelType w:val="singleLevel"/>
    <w:tmpl w:val="9A2E840C"/>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64A595"/>
    <w:multiLevelType w:val="singleLevel"/>
    <w:tmpl w:val="3064A595"/>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548F"/>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330A4"/>
    <w:rsid w:val="04D504EE"/>
    <w:rsid w:val="04FC34C8"/>
    <w:rsid w:val="06BF1B09"/>
    <w:rsid w:val="071E2D3E"/>
    <w:rsid w:val="09366019"/>
    <w:rsid w:val="0A2032A3"/>
    <w:rsid w:val="0B266665"/>
    <w:rsid w:val="0B8A37D8"/>
    <w:rsid w:val="10215F00"/>
    <w:rsid w:val="10C055FF"/>
    <w:rsid w:val="10DE62E5"/>
    <w:rsid w:val="118107EC"/>
    <w:rsid w:val="11DD6519"/>
    <w:rsid w:val="12230E20"/>
    <w:rsid w:val="124F56D3"/>
    <w:rsid w:val="12C85FE6"/>
    <w:rsid w:val="141D576D"/>
    <w:rsid w:val="16BB723D"/>
    <w:rsid w:val="18015F3F"/>
    <w:rsid w:val="199F08AC"/>
    <w:rsid w:val="1A0A573A"/>
    <w:rsid w:val="1AF079B3"/>
    <w:rsid w:val="1B306F48"/>
    <w:rsid w:val="1BE8440E"/>
    <w:rsid w:val="1C896727"/>
    <w:rsid w:val="1D155CEE"/>
    <w:rsid w:val="1E335421"/>
    <w:rsid w:val="1FE60BCB"/>
    <w:rsid w:val="1FEB224B"/>
    <w:rsid w:val="20F57F95"/>
    <w:rsid w:val="217C1E4D"/>
    <w:rsid w:val="21BA4FBB"/>
    <w:rsid w:val="22777348"/>
    <w:rsid w:val="240371BF"/>
    <w:rsid w:val="2479368E"/>
    <w:rsid w:val="25C741E6"/>
    <w:rsid w:val="26850741"/>
    <w:rsid w:val="27842671"/>
    <w:rsid w:val="281755C1"/>
    <w:rsid w:val="28AD25E0"/>
    <w:rsid w:val="296368B0"/>
    <w:rsid w:val="29FD04D3"/>
    <w:rsid w:val="2ABE7A3E"/>
    <w:rsid w:val="2B0D785C"/>
    <w:rsid w:val="2B1716CE"/>
    <w:rsid w:val="2C656E18"/>
    <w:rsid w:val="2D5938BF"/>
    <w:rsid w:val="2E6C7FC9"/>
    <w:rsid w:val="2EFA178C"/>
    <w:rsid w:val="2FAA1469"/>
    <w:rsid w:val="30B46D73"/>
    <w:rsid w:val="319F7F4E"/>
    <w:rsid w:val="3499149E"/>
    <w:rsid w:val="34F435BD"/>
    <w:rsid w:val="35266E42"/>
    <w:rsid w:val="35427AE8"/>
    <w:rsid w:val="38606817"/>
    <w:rsid w:val="39384896"/>
    <w:rsid w:val="395C4038"/>
    <w:rsid w:val="39AE70AB"/>
    <w:rsid w:val="3C0C0783"/>
    <w:rsid w:val="3DCC1F4A"/>
    <w:rsid w:val="3F9F3A96"/>
    <w:rsid w:val="3FC846C5"/>
    <w:rsid w:val="40953993"/>
    <w:rsid w:val="41B4781F"/>
    <w:rsid w:val="441379A9"/>
    <w:rsid w:val="44332C7D"/>
    <w:rsid w:val="448636F5"/>
    <w:rsid w:val="45797C45"/>
    <w:rsid w:val="486E697A"/>
    <w:rsid w:val="48725000"/>
    <w:rsid w:val="487E05F1"/>
    <w:rsid w:val="48C136B9"/>
    <w:rsid w:val="493C27E9"/>
    <w:rsid w:val="496F39ED"/>
    <w:rsid w:val="49FF41D3"/>
    <w:rsid w:val="4A395576"/>
    <w:rsid w:val="4B7F2C4C"/>
    <w:rsid w:val="4BC615CD"/>
    <w:rsid w:val="4BE068DB"/>
    <w:rsid w:val="4BF6002B"/>
    <w:rsid w:val="4E2552AD"/>
    <w:rsid w:val="4E674D42"/>
    <w:rsid w:val="4E717E50"/>
    <w:rsid w:val="4ECE2238"/>
    <w:rsid w:val="50406E4E"/>
    <w:rsid w:val="51DB4B86"/>
    <w:rsid w:val="52187956"/>
    <w:rsid w:val="550D649C"/>
    <w:rsid w:val="55333C3E"/>
    <w:rsid w:val="58411DDC"/>
    <w:rsid w:val="58F4729D"/>
    <w:rsid w:val="5AC23B1A"/>
    <w:rsid w:val="5D952029"/>
    <w:rsid w:val="6061644B"/>
    <w:rsid w:val="629D2612"/>
    <w:rsid w:val="630D476A"/>
    <w:rsid w:val="63982E64"/>
    <w:rsid w:val="64CA39A1"/>
    <w:rsid w:val="661E0ABD"/>
    <w:rsid w:val="695D6D3E"/>
    <w:rsid w:val="6A157CE1"/>
    <w:rsid w:val="6B943DDB"/>
    <w:rsid w:val="6C1D5E3D"/>
    <w:rsid w:val="6C4A05C8"/>
    <w:rsid w:val="6FCC33F2"/>
    <w:rsid w:val="71E45AE8"/>
    <w:rsid w:val="72734D90"/>
    <w:rsid w:val="72F1522F"/>
    <w:rsid w:val="740C114E"/>
    <w:rsid w:val="76FABAD6"/>
    <w:rsid w:val="774D227B"/>
    <w:rsid w:val="786F4249"/>
    <w:rsid w:val="79027B61"/>
    <w:rsid w:val="79E7B28D"/>
    <w:rsid w:val="7A562E51"/>
    <w:rsid w:val="7D1E3B38"/>
    <w:rsid w:val="7E5C0484"/>
    <w:rsid w:val="7EAB00ED"/>
    <w:rsid w:val="7F9F20EE"/>
    <w:rsid w:val="9E3A10E2"/>
    <w:rsid w:val="EFED2357"/>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2">
    <w:name w:val="默认段落字体2"/>
    <w:qFormat/>
    <w:uiPriority w:val="0"/>
    <w:rPr>
      <w:sz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General</c:formatCode>
                <c:ptCount val="2"/>
                <c:pt idx="0">
                  <c:v>21282.48</c:v>
                </c:pt>
                <c:pt idx="1">
                  <c:v>15958.59</c:v>
                </c:pt>
              </c:numCache>
            </c:numRef>
          </c:val>
        </c:ser>
        <c:dLbls>
          <c:showLegendKey val="0"/>
          <c:showVal val="1"/>
          <c:showCatName val="0"/>
          <c:showSerName val="0"/>
          <c:showPercent val="0"/>
          <c:showBubbleSize val="0"/>
        </c:dLbls>
        <c:gapWidth val="219"/>
        <c:overlap val="-27"/>
        <c:axId val="895179481"/>
        <c:axId val="325033781"/>
      </c:barChart>
      <c:catAx>
        <c:axId val="8951794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033781"/>
        <c:crosses val="autoZero"/>
        <c:auto val="1"/>
        <c:lblAlgn val="ctr"/>
        <c:lblOffset val="100"/>
        <c:noMultiLvlLbl val="0"/>
      </c:catAx>
      <c:valAx>
        <c:axId val="3250337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1794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一般公共预算财政拨款收入</c:v>
                </c:pt>
                <c:pt idx="1">
                  <c:v>其他收入</c:v>
                </c:pt>
              </c:strCache>
            </c:strRef>
          </c:cat>
          <c:val>
            <c:numRef>
              <c:f>[工作簿1]Sheet1!$B$1:$B$2</c:f>
              <c:numCache>
                <c:formatCode>General</c:formatCode>
                <c:ptCount val="2"/>
                <c:pt idx="0">
                  <c:v>15298.39</c:v>
                </c:pt>
                <c:pt idx="1">
                  <c:v>660.2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11179.69</c:v>
                </c:pt>
                <c:pt idx="1">
                  <c:v>4778.9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20892.19</c:v>
                </c:pt>
                <c:pt idx="1">
                  <c:v>15298.39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20892.19</c:v>
                </c:pt>
                <c:pt idx="1">
                  <c:v>15298.39</c:v>
                </c:pt>
              </c:numCache>
            </c:numRef>
          </c:val>
        </c:ser>
        <c:dLbls>
          <c:showLegendKey val="0"/>
          <c:showVal val="1"/>
          <c:showCatName val="0"/>
          <c:showSerName val="0"/>
          <c:showPercent val="0"/>
          <c:showBubbleSize val="0"/>
        </c:dLbls>
        <c:gapWidth val="219"/>
        <c:overlap val="-27"/>
        <c:axId val="65730123"/>
        <c:axId val="76690233"/>
      </c:barChart>
      <c:catAx>
        <c:axId val="65730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690233"/>
        <c:crosses val="autoZero"/>
        <c:auto val="1"/>
        <c:lblAlgn val="ctr"/>
        <c:lblOffset val="100"/>
        <c:noMultiLvlLbl val="0"/>
      </c:catAx>
      <c:valAx>
        <c:axId val="7669023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301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一般公共服务（类）</c:v>
                </c:pt>
                <c:pt idx="1">
                  <c:v>公共安全（类）</c:v>
                </c:pt>
                <c:pt idx="2">
                  <c:v>社会保障和就业（类）</c:v>
                </c:pt>
                <c:pt idx="3">
                  <c:v>卫生健康（类）</c:v>
                </c:pt>
                <c:pt idx="4">
                  <c:v>住房保障（类）</c:v>
                </c:pt>
              </c:strCache>
            </c:strRef>
          </c:cat>
          <c:val>
            <c:numRef>
              <c:f>[工作簿1]Sheet1!$B$1:$B$5</c:f>
              <c:numCache>
                <c:formatCode>#,##0.00</c:formatCode>
                <c:ptCount val="5"/>
                <c:pt idx="0">
                  <c:v>8.88</c:v>
                </c:pt>
                <c:pt idx="1">
                  <c:v>13582.15</c:v>
                </c:pt>
                <c:pt idx="2" c:formatCode="General">
                  <c:v>773.71</c:v>
                </c:pt>
                <c:pt idx="3" c:formatCode="General">
                  <c:v>318.87</c:v>
                </c:pt>
                <c:pt idx="4" c:formatCode="General">
                  <c:v>614.78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公务用车购置及运行维护费</c:v>
                </c:pt>
                <c:pt idx="1">
                  <c:v>公务接待费</c:v>
                </c:pt>
              </c:strCache>
            </c:strRef>
          </c:cat>
          <c:val>
            <c:numRef>
              <c:f>[工作簿1]Sheet1!$B$1:$B$2</c:f>
              <c:numCache>
                <c:formatCode>#,##0.00</c:formatCode>
                <c:ptCount val="2"/>
                <c:pt idx="0">
                  <c:v>180.75</c:v>
                </c:pt>
                <c:pt idx="1">
                  <c:v>2.27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53</Pages>
  <Words>19814</Words>
  <Characters>23650</Characters>
  <Lines>61</Lines>
  <Paragraphs>17</Paragraphs>
  <TotalTime>2</TotalTime>
  <ScaleCrop>false</ScaleCrop>
  <LinksUpToDate>false</LinksUpToDate>
  <CharactersWithSpaces>23722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任超凡</cp:lastModifiedBy>
  <cp:lastPrinted>2022-08-06T10:23:00Z</cp:lastPrinted>
  <dcterms:modified xsi:type="dcterms:W3CDTF">2023-08-24T09:40:50Z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0A26D9F8A8EB4BCD910371627426B4CE</vt:lpwstr>
  </property>
</Properties>
</file>