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DA" w:rsidRDefault="00691DDA">
      <w:pPr>
        <w:spacing w:line="600" w:lineRule="exact"/>
        <w:jc w:val="center"/>
        <w:outlineLvl w:val="0"/>
        <w:rPr>
          <w:rFonts w:ascii="方正小标宋简体" w:eastAsia="方正小标宋简体" w:hAnsi="宋体"/>
          <w:sz w:val="72"/>
          <w:szCs w:val="72"/>
        </w:rPr>
      </w:pPr>
      <w:bookmarkStart w:id="0" w:name="_Toc15378441"/>
      <w:bookmarkStart w:id="1" w:name="_Toc15396475"/>
      <w:bookmarkStart w:id="2" w:name="_Toc15377425"/>
      <w:bookmarkStart w:id="3" w:name="_Toc15377193"/>
      <w:bookmarkStart w:id="4" w:name="_Toc15396597"/>
      <w:bookmarkStart w:id="5" w:name="_Toc15306267"/>
    </w:p>
    <w:p w:rsidR="00691DDA" w:rsidRDefault="00691DDA">
      <w:pPr>
        <w:spacing w:line="600" w:lineRule="exact"/>
        <w:jc w:val="center"/>
        <w:outlineLvl w:val="0"/>
        <w:rPr>
          <w:rFonts w:ascii="方正小标宋简体" w:eastAsia="方正小标宋简体" w:hAnsi="宋体"/>
          <w:sz w:val="72"/>
          <w:szCs w:val="72"/>
        </w:rPr>
      </w:pPr>
    </w:p>
    <w:p w:rsidR="00691DDA" w:rsidRDefault="00691DDA">
      <w:pPr>
        <w:spacing w:line="600" w:lineRule="exact"/>
        <w:jc w:val="center"/>
        <w:outlineLvl w:val="0"/>
        <w:rPr>
          <w:rFonts w:ascii="方正小标宋简体" w:eastAsia="方正小标宋简体" w:hAnsi="宋体"/>
          <w:sz w:val="72"/>
          <w:szCs w:val="72"/>
        </w:rPr>
      </w:pPr>
    </w:p>
    <w:p w:rsidR="00691DDA" w:rsidRDefault="00E34B29">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p>
    <w:p w:rsidR="00691DDA" w:rsidRDefault="000A3EC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426"/>
      <w:bookmarkStart w:id="7" w:name="_Toc15378442"/>
      <w:bookmarkStart w:id="8" w:name="_Toc15396476"/>
      <w:bookmarkStart w:id="9" w:name="_Toc15396598"/>
      <w:bookmarkStart w:id="10" w:name="_Toc15377194"/>
      <w:bookmarkStart w:id="11" w:name="_Toc15306268"/>
      <w:bookmarkEnd w:id="5"/>
      <w:r>
        <w:rPr>
          <w:rFonts w:ascii="方正小标宋简体" w:eastAsia="方正小标宋简体" w:hAnsi="方正小标宋简体" w:cs="方正小标宋简体" w:hint="eastAsia"/>
          <w:sz w:val="72"/>
          <w:szCs w:val="72"/>
        </w:rPr>
        <w:t xml:space="preserve">遂宁市强制隔离戒毒所 </w:t>
      </w:r>
      <w:r>
        <w:rPr>
          <w:rFonts w:ascii="方正小标宋简体" w:eastAsia="方正小标宋简体" w:hAnsi="方正小标宋简体" w:cs="方正小标宋简体"/>
          <w:sz w:val="72"/>
          <w:szCs w:val="72"/>
        </w:rPr>
        <w:t xml:space="preserve"> </w:t>
      </w:r>
      <w:r>
        <w:rPr>
          <w:rFonts w:ascii="方正小标宋简体" w:eastAsia="方正小标宋简体" w:hAnsi="方正小标宋简体" w:cs="方正小标宋简体" w:hint="eastAsia"/>
          <w:sz w:val="72"/>
          <w:szCs w:val="72"/>
        </w:rPr>
        <w:t>单位</w:t>
      </w:r>
      <w:r w:rsidR="00E34B29">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691DDA" w:rsidRDefault="00E34B29">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691DDA" w:rsidRDefault="00691DDA">
      <w:pPr>
        <w:widowControl/>
        <w:jc w:val="center"/>
        <w:rPr>
          <w:rFonts w:ascii="黑体" w:eastAsia="黑体" w:hAnsi="黑体" w:cstheme="minorBidi"/>
          <w:sz w:val="28"/>
          <w:szCs w:val="28"/>
        </w:rPr>
      </w:pPr>
    </w:p>
    <w:p w:rsidR="00691DDA" w:rsidRDefault="00E34B29">
      <w:pPr>
        <w:pStyle w:val="11"/>
      </w:pPr>
      <w:r>
        <w:rPr>
          <w:rFonts w:hint="eastAsia"/>
        </w:rPr>
        <w:t>公开时间：2023年8月25日</w:t>
      </w:r>
    </w:p>
    <w:p w:rsidR="00691DDA" w:rsidRDefault="00691DDA"/>
    <w:p w:rsidR="00691DDA" w:rsidRDefault="00E34B29">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sidR="004669B0">
        <w:ptab w:relativeTo="margin" w:alignment="right" w:leader="dot"/>
      </w:r>
      <w:r w:rsidR="004669B0">
        <w:rPr>
          <w:rFonts w:ascii="Times New Roman" w:eastAsia="宋体" w:hAnsi="Times New Roman"/>
          <w:sz w:val="21"/>
          <w:szCs w:val="24"/>
        </w:rPr>
        <w:t>4</w:t>
      </w:r>
    </w:p>
    <w:p w:rsidR="00691DDA" w:rsidRDefault="00E34B29">
      <w:pPr>
        <w:pStyle w:val="21"/>
        <w:adjustRightInd w:val="0"/>
        <w:snapToGrid w:val="0"/>
        <w:spacing w:line="440" w:lineRule="exact"/>
        <w:jc w:val="left"/>
        <w:rPr>
          <w:rFonts w:ascii="仿宋" w:eastAsia="仿宋" w:hAnsi="仿宋"/>
          <w:sz w:val="24"/>
        </w:rPr>
      </w:pPr>
      <w:r>
        <w:rPr>
          <w:rFonts w:hint="eastAsia"/>
          <w:sz w:val="24"/>
        </w:rPr>
        <w:t>一、部门职责</w:t>
      </w:r>
      <w:r w:rsidR="004669B0">
        <w:ptab w:relativeTo="margin" w:alignment="right" w:leader="dot"/>
      </w:r>
      <w:r w:rsidR="004669B0">
        <w:t>4</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二、机构设置</w:t>
      </w:r>
      <w:r w:rsidR="004669B0">
        <w:ptab w:relativeTo="margin" w:alignment="right" w:leader="dot"/>
      </w:r>
      <w:r w:rsidR="004669B0">
        <w:t>4</w:t>
      </w:r>
    </w:p>
    <w:p w:rsidR="00691DDA" w:rsidRDefault="00E34B29">
      <w:pPr>
        <w:pStyle w:val="11"/>
        <w:adjustRightInd w:val="0"/>
        <w:snapToGrid w:val="0"/>
        <w:spacing w:before="0" w:line="440" w:lineRule="exact"/>
        <w:jc w:val="left"/>
        <w:rPr>
          <w:sz w:val="24"/>
          <w:szCs w:val="24"/>
        </w:rPr>
      </w:pPr>
      <w:r>
        <w:rPr>
          <w:rFonts w:hint="eastAsia"/>
          <w:sz w:val="24"/>
        </w:rPr>
        <w:t>第二部分 2022年度部门决算情况说明</w:t>
      </w:r>
      <w:r w:rsidR="004669B0">
        <w:ptab w:relativeTo="margin" w:alignment="right" w:leader="dot"/>
      </w:r>
      <w:r w:rsidR="004669B0" w:rsidRPr="004669B0">
        <w:rPr>
          <w:rFonts w:ascii="Times New Roman" w:eastAsia="宋体" w:hAnsi="Times New Roman"/>
          <w:sz w:val="21"/>
          <w:szCs w:val="24"/>
        </w:rPr>
        <w:t>5</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4669B0">
        <w:ptab w:relativeTo="margin" w:alignment="right" w:leader="dot"/>
      </w:r>
      <w:r w:rsidR="004669B0">
        <w:t>5</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二、收入决算情况说明</w:t>
      </w:r>
      <w:r w:rsidR="004669B0">
        <w:ptab w:relativeTo="margin" w:alignment="right" w:leader="dot"/>
      </w:r>
      <w:r w:rsidR="004669B0">
        <w:t>5</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三、支出决算情况说明</w:t>
      </w:r>
      <w:r w:rsidR="004669B0">
        <w:ptab w:relativeTo="margin" w:alignment="right" w:leader="dot"/>
      </w:r>
      <w:r w:rsidR="004669B0">
        <w:t>6</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4669B0">
        <w:ptab w:relativeTo="margin" w:alignment="right" w:leader="dot"/>
      </w:r>
      <w:r w:rsidR="004669B0">
        <w:t>7</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4669B0">
        <w:ptab w:relativeTo="margin" w:alignment="right" w:leader="dot"/>
      </w:r>
      <w:r w:rsidR="004669B0">
        <w:t>8</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4669B0">
        <w:ptab w:relativeTo="margin" w:alignment="right" w:leader="dot"/>
      </w:r>
      <w:r w:rsidR="004669B0">
        <w:t>11</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rsidR="004669B0">
        <w:ptab w:relativeTo="margin" w:alignment="right" w:leader="dot"/>
      </w:r>
      <w:r w:rsidR="004669B0">
        <w:t>12</w:t>
      </w:r>
    </w:p>
    <w:p w:rsidR="00691DDA" w:rsidRDefault="00E34B29">
      <w:pPr>
        <w:pStyle w:val="21"/>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4669B0">
        <w:ptab w:relativeTo="margin" w:alignment="right" w:leader="dot"/>
      </w:r>
      <w:r w:rsidR="004669B0">
        <w:t>14</w:t>
      </w:r>
    </w:p>
    <w:p w:rsidR="00691DDA" w:rsidRDefault="00E34B29">
      <w:pPr>
        <w:pStyle w:val="21"/>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sidR="004669B0">
        <w:ptab w:relativeTo="margin" w:alignment="right" w:leader="dot"/>
      </w:r>
      <w:r w:rsidR="004669B0">
        <w:t>14</w:t>
      </w:r>
    </w:p>
    <w:p w:rsidR="00691DDA" w:rsidRDefault="00E34B29">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d"/>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rsidR="004669B0">
        <w:ptab w:relativeTo="margin" w:alignment="right" w:leader="dot"/>
      </w:r>
      <w:r w:rsidR="004669B0">
        <w:t>14</w:t>
      </w:r>
    </w:p>
    <w:p w:rsidR="00691DDA" w:rsidRDefault="00E34B29">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4669B0">
        <w:ptab w:relativeTo="margin" w:alignment="right" w:leader="dot"/>
      </w:r>
      <w:r w:rsidR="004669B0" w:rsidRPr="004669B0">
        <w:rPr>
          <w:rFonts w:ascii="Times New Roman" w:eastAsia="宋体" w:hAnsi="Times New Roman"/>
          <w:sz w:val="21"/>
          <w:szCs w:val="24"/>
        </w:rPr>
        <w:t>16</w:t>
      </w:r>
    </w:p>
    <w:p w:rsidR="00691DDA" w:rsidRPr="004669B0" w:rsidRDefault="00E34B29">
      <w:pPr>
        <w:pStyle w:val="11"/>
        <w:adjustRightInd w:val="0"/>
        <w:snapToGrid w:val="0"/>
        <w:spacing w:before="0" w:line="440" w:lineRule="exact"/>
        <w:jc w:val="left"/>
        <w:rPr>
          <w:rFonts w:ascii="Times New Roman" w:eastAsia="宋体" w:hAnsi="Times New Roman"/>
          <w:sz w:val="21"/>
          <w:szCs w:val="24"/>
        </w:rPr>
      </w:pPr>
      <w:r>
        <w:rPr>
          <w:rFonts w:hint="eastAsia"/>
          <w:sz w:val="24"/>
        </w:rPr>
        <w:t>第四部分</w:t>
      </w:r>
      <w:r>
        <w:rPr>
          <w:sz w:val="24"/>
        </w:rPr>
        <w:t xml:space="preserve"> </w:t>
      </w:r>
      <w:r>
        <w:rPr>
          <w:rFonts w:hint="eastAsia"/>
          <w:sz w:val="24"/>
        </w:rPr>
        <w:t>附件</w:t>
      </w:r>
      <w:r w:rsidR="004669B0">
        <w:ptab w:relativeTo="margin" w:alignment="right" w:leader="dot"/>
      </w:r>
      <w:r w:rsidR="004669B0" w:rsidRPr="004669B0">
        <w:rPr>
          <w:rFonts w:ascii="Times New Roman" w:eastAsia="宋体" w:hAnsi="Times New Roman"/>
          <w:sz w:val="21"/>
          <w:szCs w:val="24"/>
        </w:rPr>
        <w:t>19</w:t>
      </w:r>
    </w:p>
    <w:p w:rsidR="00691DDA" w:rsidRDefault="00E34B29">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4669B0">
        <w:ptab w:relativeTo="margin" w:alignment="right" w:leader="dot"/>
      </w:r>
      <w:r w:rsidR="004669B0" w:rsidRPr="004669B0">
        <w:rPr>
          <w:rFonts w:ascii="Times New Roman" w:eastAsia="宋体" w:hAnsi="Times New Roman"/>
          <w:sz w:val="21"/>
          <w:szCs w:val="24"/>
        </w:rPr>
        <w:t>20</w:t>
      </w:r>
    </w:p>
    <w:p w:rsidR="00691DDA" w:rsidRDefault="00E34B29">
      <w:pPr>
        <w:pStyle w:val="21"/>
        <w:adjustRightInd w:val="0"/>
        <w:snapToGrid w:val="0"/>
        <w:spacing w:line="440" w:lineRule="exact"/>
        <w:jc w:val="left"/>
        <w:rPr>
          <w:sz w:val="24"/>
        </w:rPr>
      </w:pPr>
      <w:r>
        <w:rPr>
          <w:rFonts w:hint="eastAsia"/>
          <w:sz w:val="24"/>
        </w:rPr>
        <w:t>一、收入支出决算总表</w:t>
      </w:r>
    </w:p>
    <w:p w:rsidR="00691DDA" w:rsidRDefault="00E34B29">
      <w:pPr>
        <w:pStyle w:val="21"/>
        <w:adjustRightInd w:val="0"/>
        <w:snapToGrid w:val="0"/>
        <w:spacing w:line="440" w:lineRule="exact"/>
        <w:jc w:val="left"/>
        <w:rPr>
          <w:sz w:val="24"/>
        </w:rPr>
      </w:pPr>
      <w:r>
        <w:rPr>
          <w:rFonts w:hint="eastAsia"/>
          <w:sz w:val="24"/>
        </w:rPr>
        <w:t>二、收入决算表</w:t>
      </w:r>
    </w:p>
    <w:p w:rsidR="00691DDA" w:rsidRDefault="00E34B29">
      <w:pPr>
        <w:pStyle w:val="21"/>
        <w:adjustRightInd w:val="0"/>
        <w:snapToGrid w:val="0"/>
        <w:spacing w:line="440" w:lineRule="exact"/>
        <w:jc w:val="left"/>
        <w:rPr>
          <w:sz w:val="24"/>
        </w:rPr>
      </w:pPr>
      <w:r>
        <w:rPr>
          <w:rFonts w:hint="eastAsia"/>
          <w:sz w:val="24"/>
        </w:rPr>
        <w:t>三、支出决算表</w:t>
      </w:r>
    </w:p>
    <w:p w:rsidR="00691DDA" w:rsidRDefault="00E34B29">
      <w:pPr>
        <w:pStyle w:val="21"/>
        <w:adjustRightInd w:val="0"/>
        <w:snapToGrid w:val="0"/>
        <w:spacing w:line="440" w:lineRule="exact"/>
        <w:jc w:val="left"/>
        <w:rPr>
          <w:sz w:val="24"/>
        </w:rPr>
      </w:pPr>
      <w:r>
        <w:rPr>
          <w:rFonts w:hint="eastAsia"/>
          <w:sz w:val="24"/>
        </w:rPr>
        <w:t>四、财政拨款收入支出决算总表</w:t>
      </w:r>
    </w:p>
    <w:p w:rsidR="00691DDA" w:rsidRDefault="00E34B29">
      <w:pPr>
        <w:pStyle w:val="21"/>
        <w:adjustRightInd w:val="0"/>
        <w:snapToGrid w:val="0"/>
        <w:spacing w:line="440" w:lineRule="exact"/>
        <w:jc w:val="left"/>
        <w:rPr>
          <w:sz w:val="24"/>
        </w:rPr>
      </w:pPr>
      <w:r>
        <w:rPr>
          <w:rFonts w:hint="eastAsia"/>
          <w:sz w:val="24"/>
        </w:rPr>
        <w:t>五、财政拨款支出决算明细表</w:t>
      </w:r>
    </w:p>
    <w:p w:rsidR="00691DDA" w:rsidRDefault="00E34B29">
      <w:pPr>
        <w:pStyle w:val="21"/>
        <w:adjustRightInd w:val="0"/>
        <w:snapToGrid w:val="0"/>
        <w:spacing w:line="440" w:lineRule="exact"/>
        <w:jc w:val="left"/>
        <w:rPr>
          <w:sz w:val="24"/>
        </w:rPr>
      </w:pPr>
      <w:r>
        <w:rPr>
          <w:rFonts w:hint="eastAsia"/>
          <w:sz w:val="24"/>
        </w:rPr>
        <w:t>六、一般公共预算财政拨款支出决算表</w:t>
      </w:r>
    </w:p>
    <w:p w:rsidR="00691DDA" w:rsidRDefault="00E34B29">
      <w:pPr>
        <w:pStyle w:val="21"/>
        <w:adjustRightInd w:val="0"/>
        <w:snapToGrid w:val="0"/>
        <w:spacing w:line="440" w:lineRule="exact"/>
        <w:jc w:val="left"/>
        <w:rPr>
          <w:sz w:val="24"/>
        </w:rPr>
      </w:pPr>
      <w:r>
        <w:rPr>
          <w:rFonts w:hint="eastAsia"/>
          <w:sz w:val="24"/>
        </w:rPr>
        <w:t>七、一般公共预算财政拨款支出决算明细表</w:t>
      </w:r>
    </w:p>
    <w:p w:rsidR="00691DDA" w:rsidRDefault="00E34B29">
      <w:pPr>
        <w:pStyle w:val="21"/>
        <w:adjustRightInd w:val="0"/>
        <w:snapToGrid w:val="0"/>
        <w:spacing w:line="440" w:lineRule="exact"/>
        <w:jc w:val="left"/>
        <w:rPr>
          <w:sz w:val="24"/>
        </w:rPr>
      </w:pPr>
      <w:r>
        <w:rPr>
          <w:rFonts w:hint="eastAsia"/>
          <w:sz w:val="24"/>
        </w:rPr>
        <w:t>八、一般公共预算财政拨款基本支出决算明细表</w:t>
      </w:r>
    </w:p>
    <w:p w:rsidR="00691DDA" w:rsidRDefault="00E34B29">
      <w:pPr>
        <w:pStyle w:val="21"/>
        <w:adjustRightInd w:val="0"/>
        <w:snapToGrid w:val="0"/>
        <w:spacing w:line="440" w:lineRule="exact"/>
        <w:jc w:val="left"/>
        <w:rPr>
          <w:sz w:val="24"/>
        </w:rPr>
      </w:pPr>
      <w:r>
        <w:rPr>
          <w:rFonts w:hint="eastAsia"/>
          <w:sz w:val="24"/>
        </w:rPr>
        <w:t>九、一般公共预算财政拨款项目支出决算表</w:t>
      </w:r>
    </w:p>
    <w:p w:rsidR="00691DDA" w:rsidRDefault="00E34B29">
      <w:pPr>
        <w:pStyle w:val="21"/>
        <w:adjustRightInd w:val="0"/>
        <w:snapToGrid w:val="0"/>
        <w:spacing w:line="440" w:lineRule="exact"/>
        <w:jc w:val="left"/>
        <w:rPr>
          <w:sz w:val="24"/>
        </w:rPr>
      </w:pPr>
      <w:r>
        <w:rPr>
          <w:rFonts w:hint="eastAsia"/>
          <w:sz w:val="24"/>
        </w:rPr>
        <w:lastRenderedPageBreak/>
        <w:t>十、政府性基金预算财政拨款收入支出决算表</w:t>
      </w:r>
    </w:p>
    <w:p w:rsidR="00691DDA" w:rsidRDefault="00E34B29">
      <w:pPr>
        <w:pStyle w:val="21"/>
        <w:adjustRightInd w:val="0"/>
        <w:snapToGrid w:val="0"/>
        <w:spacing w:line="440" w:lineRule="exact"/>
        <w:jc w:val="left"/>
        <w:rPr>
          <w:sz w:val="24"/>
        </w:rPr>
      </w:pPr>
      <w:r>
        <w:rPr>
          <w:rFonts w:hint="eastAsia"/>
          <w:sz w:val="24"/>
        </w:rPr>
        <w:t>十一、国有资本经营预算财政拨款收入支出决算表</w:t>
      </w:r>
    </w:p>
    <w:p w:rsidR="00691DDA" w:rsidRDefault="00E34B29">
      <w:pPr>
        <w:pStyle w:val="21"/>
        <w:adjustRightInd w:val="0"/>
        <w:snapToGrid w:val="0"/>
        <w:spacing w:line="440" w:lineRule="exact"/>
        <w:jc w:val="left"/>
        <w:rPr>
          <w:sz w:val="24"/>
        </w:rPr>
      </w:pPr>
      <w:r>
        <w:rPr>
          <w:rFonts w:hint="eastAsia"/>
          <w:sz w:val="24"/>
        </w:rPr>
        <w:t>十二、国有资本经营预算财政拨款支出决算表</w:t>
      </w:r>
    </w:p>
    <w:p w:rsidR="00691DDA" w:rsidRDefault="00E34B29">
      <w:pPr>
        <w:pStyle w:val="21"/>
        <w:adjustRightInd w:val="0"/>
        <w:snapToGrid w:val="0"/>
        <w:spacing w:line="440" w:lineRule="exact"/>
        <w:jc w:val="left"/>
        <w:rPr>
          <w:rFonts w:asciiTheme="minorEastAsia" w:eastAsiaTheme="minorEastAsia" w:hAnsiTheme="minorEastAsia" w:cstheme="minorEastAsia"/>
          <w:sz w:val="24"/>
        </w:rPr>
      </w:pPr>
      <w:r>
        <w:rPr>
          <w:rFonts w:hint="eastAsia"/>
          <w:sz w:val="24"/>
        </w:rPr>
        <w:t>十三、财政拨款“三公”经费支出决算表</w:t>
      </w:r>
      <w:bookmarkStart w:id="12" w:name="_GoBack"/>
      <w:bookmarkEnd w:id="12"/>
    </w:p>
    <w:p w:rsidR="00691DDA" w:rsidRDefault="00E34B29">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(注：</w:t>
      </w:r>
      <w:proofErr w:type="gramStart"/>
      <w:r>
        <w:rPr>
          <w:rFonts w:ascii="仿宋" w:eastAsia="仿宋" w:hAnsi="仿宋" w:hint="eastAsia"/>
          <w:sz w:val="24"/>
        </w:rPr>
        <w:t>请部门</w:t>
      </w:r>
      <w:proofErr w:type="gramEnd"/>
      <w:r>
        <w:rPr>
          <w:rFonts w:ascii="仿宋" w:eastAsia="仿宋" w:hAnsi="仿宋" w:hint="eastAsia"/>
          <w:sz w:val="24"/>
        </w:rPr>
        <w:t>根据实际注明页码</w:t>
      </w:r>
      <w:r>
        <w:rPr>
          <w:rFonts w:ascii="仿宋" w:eastAsia="仿宋" w:hAnsi="仿宋"/>
          <w:sz w:val="24"/>
        </w:rPr>
        <w:t>)</w:t>
      </w:r>
    </w:p>
    <w:p w:rsidR="00691DDA" w:rsidRDefault="00E34B29">
      <w:pPr>
        <w:widowControl/>
        <w:spacing w:line="440" w:lineRule="exact"/>
        <w:jc w:val="left"/>
        <w:rPr>
          <w:rFonts w:ascii="仿宋" w:eastAsia="仿宋" w:hAnsi="仿宋"/>
          <w:bCs/>
          <w:kern w:val="44"/>
          <w:sz w:val="24"/>
        </w:rPr>
      </w:pPr>
      <w:bookmarkStart w:id="13" w:name="_Toc15377196"/>
      <w:bookmarkStart w:id="14" w:name="_Toc15396599"/>
      <w:r>
        <w:rPr>
          <w:rFonts w:ascii="仿宋" w:eastAsia="仿宋" w:hAnsi="仿宋"/>
          <w:b/>
          <w:sz w:val="24"/>
        </w:rPr>
        <w:br w:type="page"/>
      </w:r>
    </w:p>
    <w:p w:rsidR="00691DDA" w:rsidRDefault="00E34B29">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3"/>
      <w:bookmarkEnd w:id="14"/>
    </w:p>
    <w:p w:rsidR="00691DDA" w:rsidRDefault="00691DDA">
      <w:pPr>
        <w:widowControl/>
        <w:jc w:val="left"/>
        <w:rPr>
          <w:rFonts w:ascii="黑体" w:eastAsia="黑体"/>
          <w:sz w:val="32"/>
          <w:szCs w:val="32"/>
        </w:rPr>
      </w:pPr>
    </w:p>
    <w:p w:rsidR="00691DDA" w:rsidRPr="000A3EC7" w:rsidRDefault="00E34B29">
      <w:pPr>
        <w:pStyle w:val="2"/>
        <w:rPr>
          <w:rFonts w:ascii="黑体" w:eastAsia="黑体" w:hAnsi="黑体"/>
          <w:b w:val="0"/>
        </w:rPr>
      </w:pPr>
      <w:bookmarkStart w:id="15" w:name="_Toc15377197"/>
      <w:bookmarkStart w:id="16" w:name="_Toc15396600"/>
      <w:r w:rsidRPr="000A3EC7">
        <w:rPr>
          <w:rFonts w:ascii="黑体" w:eastAsia="黑体" w:hAnsi="黑体" w:hint="eastAsia"/>
          <w:b w:val="0"/>
        </w:rPr>
        <w:t>一、</w:t>
      </w:r>
      <w:bookmarkEnd w:id="15"/>
      <w:bookmarkEnd w:id="16"/>
      <w:r w:rsidRPr="000A3EC7">
        <w:rPr>
          <w:rFonts w:ascii="黑体" w:eastAsia="黑体" w:hAnsi="黑体" w:hint="eastAsia"/>
          <w:b w:val="0"/>
        </w:rPr>
        <w:t>部门职责</w:t>
      </w:r>
    </w:p>
    <w:p w:rsidR="000A3EC7" w:rsidRPr="00A54FC8" w:rsidRDefault="000A3EC7" w:rsidP="000A3EC7">
      <w:pPr>
        <w:spacing w:line="600" w:lineRule="exact"/>
        <w:ind w:firstLineChars="200" w:firstLine="640"/>
        <w:rPr>
          <w:rFonts w:ascii="仿宋_GB2312" w:eastAsia="仿宋_GB2312"/>
          <w:sz w:val="32"/>
          <w:szCs w:val="32"/>
        </w:rPr>
      </w:pPr>
      <w:r w:rsidRPr="00A54FC8">
        <w:rPr>
          <w:rFonts w:ascii="仿宋_GB2312" w:eastAsia="仿宋_GB2312" w:hint="eastAsia"/>
          <w:sz w:val="32"/>
          <w:szCs w:val="32"/>
        </w:rPr>
        <w:t>1.负责收治遂宁市辖区内被公安机关执行</w:t>
      </w:r>
      <w:r>
        <w:rPr>
          <w:rFonts w:ascii="仿宋_GB2312" w:eastAsia="仿宋_GB2312" w:hint="eastAsia"/>
          <w:sz w:val="32"/>
          <w:szCs w:val="32"/>
        </w:rPr>
        <w:t>的</w:t>
      </w:r>
      <w:r w:rsidRPr="00A54FC8">
        <w:rPr>
          <w:rFonts w:ascii="仿宋_GB2312" w:eastAsia="仿宋_GB2312" w:hint="eastAsia"/>
          <w:sz w:val="32"/>
          <w:szCs w:val="32"/>
        </w:rPr>
        <w:t>强制隔离戒毒人员。</w:t>
      </w:r>
    </w:p>
    <w:p w:rsidR="000A3EC7" w:rsidRPr="00A54FC8" w:rsidRDefault="000A3EC7" w:rsidP="000A3EC7">
      <w:pPr>
        <w:spacing w:line="600" w:lineRule="exact"/>
        <w:ind w:firstLineChars="200" w:firstLine="640"/>
        <w:rPr>
          <w:rFonts w:ascii="仿宋_GB2312" w:eastAsia="仿宋_GB2312"/>
          <w:sz w:val="32"/>
          <w:szCs w:val="32"/>
        </w:rPr>
      </w:pPr>
      <w:r w:rsidRPr="00A54FC8">
        <w:rPr>
          <w:rFonts w:ascii="仿宋_GB2312" w:eastAsia="仿宋_GB2312" w:hint="eastAsia"/>
          <w:sz w:val="32"/>
          <w:szCs w:val="32"/>
        </w:rPr>
        <w:t>2.依法通过行政强制措施为戒毒人员提供科学规范的戒毒治疗、心理治疗、身体康复训练和卫生、道德、法制教育以及职业技能培训。</w:t>
      </w:r>
    </w:p>
    <w:p w:rsidR="000A3EC7" w:rsidRPr="00A54FC8" w:rsidRDefault="000A3EC7" w:rsidP="000A3EC7">
      <w:pPr>
        <w:spacing w:line="600" w:lineRule="exact"/>
        <w:ind w:firstLineChars="200" w:firstLine="640"/>
        <w:rPr>
          <w:rFonts w:ascii="仿宋_GB2312" w:eastAsia="仿宋_GB2312"/>
          <w:sz w:val="32"/>
          <w:szCs w:val="32"/>
        </w:rPr>
      </w:pPr>
      <w:r w:rsidRPr="00A54FC8">
        <w:rPr>
          <w:rFonts w:ascii="仿宋_GB2312" w:eastAsia="仿宋_GB2312" w:hint="eastAsia"/>
          <w:sz w:val="32"/>
          <w:szCs w:val="32"/>
        </w:rPr>
        <w:t>3.开展诊断评估和教育感化深挖犯罪等工作，并为办案人员询问和家属探访会见提供方便与服务。</w:t>
      </w:r>
    </w:p>
    <w:p w:rsidR="000A3EC7" w:rsidRPr="000A3EC7" w:rsidRDefault="000A3EC7" w:rsidP="000A3EC7"/>
    <w:p w:rsidR="00691DDA" w:rsidRPr="000A3EC7" w:rsidRDefault="00E34B29">
      <w:pPr>
        <w:pStyle w:val="2"/>
        <w:rPr>
          <w:rStyle w:val="20"/>
        </w:rPr>
      </w:pPr>
      <w:bookmarkStart w:id="17" w:name="_Toc15377200"/>
      <w:bookmarkStart w:id="18" w:name="_Toc15396601"/>
      <w:r w:rsidRPr="000A3EC7">
        <w:rPr>
          <w:rFonts w:ascii="黑体" w:eastAsia="黑体" w:hint="eastAsia"/>
          <w:b w:val="0"/>
        </w:rPr>
        <w:t>二、</w:t>
      </w:r>
      <w:r w:rsidRPr="000A3EC7">
        <w:rPr>
          <w:rFonts w:ascii="黑体" w:eastAsia="黑体" w:hAnsi="黑体" w:hint="eastAsia"/>
          <w:b w:val="0"/>
        </w:rPr>
        <w:t>机</w:t>
      </w:r>
      <w:r w:rsidRPr="000A3EC7">
        <w:rPr>
          <w:rStyle w:val="20"/>
          <w:rFonts w:ascii="黑体" w:eastAsia="黑体" w:hAnsi="黑体" w:hint="eastAsia"/>
        </w:rPr>
        <w:t>构设置</w:t>
      </w:r>
      <w:bookmarkEnd w:id="17"/>
      <w:bookmarkEnd w:id="18"/>
    </w:p>
    <w:p w:rsidR="00691DDA" w:rsidRDefault="000A3EC7" w:rsidP="00391262">
      <w:pPr>
        <w:ind w:firstLineChars="200" w:firstLine="640"/>
        <w:rPr>
          <w:rFonts w:ascii="仿宋" w:eastAsia="仿宋" w:hAnsi="仿宋"/>
          <w:sz w:val="32"/>
          <w:szCs w:val="32"/>
        </w:rPr>
      </w:pPr>
      <w:r>
        <w:rPr>
          <w:rFonts w:ascii="仿宋" w:eastAsia="仿宋" w:hAnsi="仿宋" w:hint="eastAsia"/>
          <w:sz w:val="32"/>
          <w:szCs w:val="32"/>
        </w:rPr>
        <w:t>遂宁市强制隔离戒毒所</w:t>
      </w:r>
      <w:r w:rsidR="00E34B29" w:rsidRPr="000A3EC7">
        <w:rPr>
          <w:rFonts w:ascii="仿宋" w:eastAsia="仿宋" w:hAnsi="仿宋" w:hint="eastAsia"/>
          <w:sz w:val="32"/>
          <w:szCs w:val="32"/>
        </w:rPr>
        <w:t>属</w:t>
      </w:r>
      <w:r>
        <w:rPr>
          <w:rFonts w:ascii="仿宋" w:eastAsia="仿宋" w:hAnsi="仿宋" w:hint="eastAsia"/>
          <w:sz w:val="32"/>
          <w:szCs w:val="32"/>
        </w:rPr>
        <w:t>市公安局下属二级预算单位</w:t>
      </w:r>
      <w:r w:rsidR="00DA5716">
        <w:rPr>
          <w:rFonts w:ascii="仿宋" w:eastAsia="仿宋" w:hAnsi="仿宋" w:hint="eastAsia"/>
          <w:sz w:val="32"/>
          <w:szCs w:val="32"/>
        </w:rPr>
        <w:t>。</w:t>
      </w:r>
    </w:p>
    <w:p w:rsidR="00DA5716" w:rsidRDefault="00DA5716" w:rsidP="00DA5716">
      <w:pPr>
        <w:pStyle w:val="a0"/>
        <w:spacing w:before="93"/>
      </w:pPr>
    </w:p>
    <w:p w:rsidR="00391262" w:rsidRDefault="00391262" w:rsidP="00DA5716">
      <w:pPr>
        <w:pStyle w:val="a0"/>
        <w:spacing w:before="93"/>
      </w:pPr>
    </w:p>
    <w:p w:rsidR="00391262" w:rsidRDefault="00391262" w:rsidP="00DA5716">
      <w:pPr>
        <w:pStyle w:val="a0"/>
        <w:spacing w:before="93"/>
      </w:pPr>
    </w:p>
    <w:p w:rsidR="00391262" w:rsidRDefault="00391262" w:rsidP="00DA5716">
      <w:pPr>
        <w:pStyle w:val="a0"/>
        <w:spacing w:before="93"/>
      </w:pPr>
    </w:p>
    <w:p w:rsidR="00391262" w:rsidRPr="00391262" w:rsidRDefault="00391262" w:rsidP="00DA5716">
      <w:pPr>
        <w:pStyle w:val="a0"/>
        <w:spacing w:before="93"/>
      </w:pPr>
    </w:p>
    <w:p w:rsidR="00691DDA" w:rsidRDefault="00E34B29">
      <w:pPr>
        <w:pStyle w:val="1"/>
        <w:ind w:right="440"/>
        <w:jc w:val="center"/>
        <w:rPr>
          <w:rStyle w:val="10"/>
          <w:rFonts w:ascii="黑体" w:eastAsia="黑体" w:hAnsi="黑体"/>
          <w:bCs/>
        </w:rPr>
      </w:pPr>
      <w:bookmarkStart w:id="19" w:name="_Toc15396602"/>
      <w:bookmarkStart w:id="20" w:name="_Toc15377204"/>
      <w:r>
        <w:rPr>
          <w:rFonts w:ascii="黑体" w:eastAsia="黑体" w:hAnsi="黑体" w:hint="eastAsia"/>
          <w:b w:val="0"/>
        </w:rPr>
        <w:lastRenderedPageBreak/>
        <w:t>第二部分 2022年度</w:t>
      </w:r>
      <w:r>
        <w:rPr>
          <w:rStyle w:val="10"/>
          <w:rFonts w:ascii="黑体" w:eastAsia="黑体" w:hAnsi="黑体" w:hint="eastAsia"/>
          <w:bCs/>
        </w:rPr>
        <w:t>部门决算情况说明</w:t>
      </w:r>
      <w:bookmarkEnd w:id="19"/>
      <w:bookmarkEnd w:id="20"/>
    </w:p>
    <w:p w:rsidR="00691DDA" w:rsidRDefault="00691DDA"/>
    <w:p w:rsidR="00691DDA" w:rsidRDefault="00E34B29">
      <w:pPr>
        <w:pStyle w:val="ae"/>
        <w:numPr>
          <w:ilvl w:val="0"/>
          <w:numId w:val="2"/>
        </w:numPr>
        <w:spacing w:line="600" w:lineRule="exact"/>
        <w:ind w:firstLineChars="0"/>
        <w:outlineLvl w:val="1"/>
        <w:rPr>
          <w:rStyle w:val="20"/>
          <w:rFonts w:ascii="黑体" w:eastAsia="黑体" w:hAnsi="黑体"/>
          <w:b w:val="0"/>
        </w:rPr>
      </w:pPr>
      <w:bookmarkStart w:id="21" w:name="_Toc15396603"/>
      <w:bookmarkStart w:id="22"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21"/>
      <w:bookmarkEnd w:id="22"/>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2022年度收、支总计615.92万元。与2021年相比，收、支总计各减少0万元，分别减少0</w:t>
      </w:r>
      <w:r w:rsidR="00DA5716">
        <w:rPr>
          <w:rFonts w:ascii="仿宋" w:eastAsia="仿宋" w:hAnsi="仿宋" w:hint="eastAsia"/>
          <w:sz w:val="32"/>
          <w:szCs w:val="32"/>
        </w:rPr>
        <w:t>。主要原因：本单位为</w:t>
      </w:r>
      <w:r>
        <w:rPr>
          <w:rFonts w:ascii="仿宋" w:eastAsia="仿宋" w:hAnsi="仿宋" w:hint="eastAsia"/>
          <w:sz w:val="32"/>
          <w:szCs w:val="32"/>
        </w:rPr>
        <w:t>2022年新增</w:t>
      </w:r>
      <w:r w:rsidR="00DA5716">
        <w:rPr>
          <w:rFonts w:ascii="仿宋" w:eastAsia="仿宋" w:hAnsi="仿宋" w:hint="eastAsia"/>
          <w:sz w:val="32"/>
          <w:szCs w:val="32"/>
        </w:rPr>
        <w:t>独立核算单位，</w:t>
      </w:r>
      <w:proofErr w:type="gramStart"/>
      <w:r w:rsidR="00DA5716">
        <w:rPr>
          <w:rFonts w:ascii="仿宋" w:eastAsia="仿宋" w:hAnsi="仿宋" w:hint="eastAsia"/>
          <w:sz w:val="32"/>
          <w:szCs w:val="32"/>
        </w:rPr>
        <w:t>无上年</w:t>
      </w:r>
      <w:proofErr w:type="gramEnd"/>
      <w:r w:rsidR="00DA5716">
        <w:rPr>
          <w:rFonts w:ascii="仿宋" w:eastAsia="仿宋" w:hAnsi="仿宋" w:hint="eastAsia"/>
          <w:sz w:val="32"/>
          <w:szCs w:val="32"/>
        </w:rPr>
        <w:t>数据。</w:t>
      </w:r>
    </w:p>
    <w:p w:rsidR="00691DDA" w:rsidRDefault="00691DDA">
      <w:pPr>
        <w:pStyle w:val="a0"/>
        <w:spacing w:before="93"/>
      </w:pPr>
    </w:p>
    <w:p w:rsidR="00691DDA" w:rsidRDefault="00E34B29">
      <w:pPr>
        <w:pStyle w:val="a0"/>
        <w:spacing w:before="93"/>
      </w:pPr>
      <w:r>
        <w:rPr>
          <w:noProof/>
        </w:rPr>
        <w:drawing>
          <wp:inline distT="0" distB="0" distL="114300" distR="114300">
            <wp:extent cx="4657090" cy="2761615"/>
            <wp:effectExtent l="0" t="0" r="635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4657090" cy="2761615"/>
                    </a:xfrm>
                    <a:prstGeom prst="rect">
                      <a:avLst/>
                    </a:prstGeom>
                    <a:noFill/>
                    <a:ln>
                      <a:noFill/>
                    </a:ln>
                  </pic:spPr>
                </pic:pic>
              </a:graphicData>
            </a:graphic>
          </wp:inline>
        </w:drawing>
      </w:r>
    </w:p>
    <w:p w:rsidR="00691DDA" w:rsidRDefault="00E34B29">
      <w:pPr>
        <w:spacing w:line="600" w:lineRule="exact"/>
        <w:ind w:firstLineChars="200" w:firstLine="640"/>
        <w:jc w:val="left"/>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691DDA" w:rsidRDefault="00E34B29">
      <w:pPr>
        <w:pStyle w:val="ae"/>
        <w:numPr>
          <w:ilvl w:val="0"/>
          <w:numId w:val="2"/>
        </w:numPr>
        <w:spacing w:line="600" w:lineRule="exact"/>
        <w:ind w:firstLineChars="0"/>
        <w:outlineLvl w:val="1"/>
        <w:rPr>
          <w:rStyle w:val="20"/>
          <w:rFonts w:ascii="黑体" w:eastAsia="黑体" w:hAnsi="黑体"/>
          <w:b w:val="0"/>
        </w:rPr>
      </w:pPr>
      <w:bookmarkStart w:id="23" w:name="_Toc15396604"/>
      <w:bookmarkStart w:id="24" w:name="_Toc15377206"/>
      <w:r>
        <w:rPr>
          <w:rFonts w:ascii="黑体" w:eastAsia="黑体" w:hAnsi="黑体" w:hint="eastAsia"/>
          <w:sz w:val="32"/>
          <w:szCs w:val="32"/>
        </w:rPr>
        <w:t>收</w:t>
      </w:r>
      <w:r>
        <w:rPr>
          <w:rStyle w:val="20"/>
          <w:rFonts w:ascii="黑体" w:eastAsia="黑体" w:hAnsi="黑体" w:hint="eastAsia"/>
          <w:b w:val="0"/>
        </w:rPr>
        <w:t>入决算情况说明</w:t>
      </w:r>
      <w:bookmarkEnd w:id="23"/>
      <w:bookmarkEnd w:id="24"/>
    </w:p>
    <w:p w:rsidR="00691DDA" w:rsidRDefault="00E34B29">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22年本年收入合计615.92万元，其中：一般公共预算财政拨款收入615.92万元，占100</w:t>
      </w:r>
      <w:r>
        <w:rPr>
          <w:rFonts w:ascii="仿宋" w:eastAsia="仿宋" w:hAnsi="仿宋"/>
          <w:sz w:val="32"/>
          <w:szCs w:val="32"/>
        </w:rPr>
        <w:t>%</w:t>
      </w:r>
      <w:r>
        <w:rPr>
          <w:rFonts w:ascii="仿宋" w:eastAsia="仿宋" w:hAnsi="仿宋" w:hint="eastAsia"/>
          <w:sz w:val="32"/>
          <w:szCs w:val="32"/>
        </w:rPr>
        <w:t>；政府性基金预算财政拨款收入0万元，占0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w:t>
      </w:r>
      <w:r>
        <w:rPr>
          <w:rFonts w:ascii="仿宋" w:eastAsia="仿宋" w:hAnsi="仿宋" w:hint="eastAsia"/>
          <w:sz w:val="32"/>
          <w:szCs w:val="32"/>
        </w:rPr>
        <w:lastRenderedPageBreak/>
        <w:t>元，占0；其他收入0万元，占0</w:t>
      </w:r>
      <w:r>
        <w:rPr>
          <w:rFonts w:ascii="仿宋" w:eastAsia="仿宋" w:hAnsi="仿宋"/>
          <w:sz w:val="32"/>
          <w:szCs w:val="32"/>
        </w:rPr>
        <w:t>%</w:t>
      </w:r>
      <w:r>
        <w:rPr>
          <w:rFonts w:ascii="仿宋" w:eastAsia="仿宋" w:hAnsi="仿宋" w:hint="eastAsia"/>
          <w:sz w:val="32"/>
          <w:szCs w:val="32"/>
        </w:rPr>
        <w:t>。</w:t>
      </w:r>
    </w:p>
    <w:p w:rsidR="00691DDA" w:rsidRDefault="00E34B29">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01表</w:t>
      </w:r>
      <w:r>
        <w:rPr>
          <w:rFonts w:ascii="仿宋" w:eastAsia="仿宋" w:hAnsi="仿宋" w:hint="eastAsia"/>
          <w:b/>
          <w:sz w:val="32"/>
          <w:szCs w:val="32"/>
        </w:rPr>
        <w:t>，仅罗列本单位涉及的收入。</w:t>
      </w:r>
      <w:r>
        <w:rPr>
          <w:rFonts w:ascii="仿宋" w:eastAsia="仿宋" w:hAnsi="仿宋"/>
          <w:b/>
          <w:sz w:val="32"/>
          <w:szCs w:val="32"/>
        </w:rPr>
        <w:t>）</w:t>
      </w:r>
    </w:p>
    <w:p w:rsidR="00691DDA" w:rsidRDefault="00691DDA">
      <w:pPr>
        <w:spacing w:line="600" w:lineRule="exact"/>
        <w:ind w:firstLineChars="200" w:firstLine="640"/>
        <w:outlineLvl w:val="1"/>
        <w:rPr>
          <w:rFonts w:ascii="仿宋" w:eastAsia="仿宋" w:hAnsi="仿宋"/>
          <w:sz w:val="32"/>
          <w:szCs w:val="32"/>
        </w:rPr>
      </w:pPr>
    </w:p>
    <w:p w:rsidR="00691DDA" w:rsidRDefault="00E34B29">
      <w:pPr>
        <w:pStyle w:val="a0"/>
        <w:spacing w:before="93"/>
      </w:pPr>
      <w:r>
        <w:rPr>
          <w:noProof/>
        </w:rPr>
        <w:drawing>
          <wp:inline distT="0" distB="0" distL="114300" distR="114300">
            <wp:extent cx="4651375" cy="2767330"/>
            <wp:effectExtent l="0" t="0" r="12065"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4651375" cy="2767330"/>
                    </a:xfrm>
                    <a:prstGeom prst="rect">
                      <a:avLst/>
                    </a:prstGeom>
                    <a:noFill/>
                    <a:ln>
                      <a:noFill/>
                    </a:ln>
                  </pic:spPr>
                </pic:pic>
              </a:graphicData>
            </a:graphic>
          </wp:inline>
        </w:drawing>
      </w:r>
    </w:p>
    <w:p w:rsidR="00691DDA" w:rsidRDefault="00691DDA">
      <w:pPr>
        <w:pStyle w:val="a0"/>
        <w:spacing w:before="93"/>
      </w:pPr>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691DDA" w:rsidRDefault="00691DDA">
      <w:pPr>
        <w:spacing w:line="600" w:lineRule="exact"/>
        <w:ind w:firstLineChars="200" w:firstLine="640"/>
        <w:rPr>
          <w:rFonts w:ascii="仿宋_GB2312" w:eastAsia="仿宋_GB2312"/>
          <w:sz w:val="32"/>
          <w:szCs w:val="32"/>
        </w:rPr>
      </w:pPr>
    </w:p>
    <w:p w:rsidR="00691DDA" w:rsidRDefault="00E34B29">
      <w:pPr>
        <w:pStyle w:val="ae"/>
        <w:numPr>
          <w:ilvl w:val="0"/>
          <w:numId w:val="2"/>
        </w:numPr>
        <w:spacing w:line="600" w:lineRule="exact"/>
        <w:ind w:firstLineChars="0"/>
        <w:outlineLvl w:val="1"/>
        <w:rPr>
          <w:rStyle w:val="20"/>
          <w:rFonts w:ascii="黑体" w:eastAsia="黑体" w:hAnsi="黑体"/>
          <w:b w:val="0"/>
        </w:rPr>
      </w:pPr>
      <w:bookmarkStart w:id="25" w:name="_Toc15377207"/>
      <w:bookmarkStart w:id="26" w:name="_Toc15396605"/>
      <w:r>
        <w:rPr>
          <w:rFonts w:ascii="黑体" w:eastAsia="黑体" w:hAnsi="黑体" w:hint="eastAsia"/>
          <w:sz w:val="32"/>
          <w:szCs w:val="32"/>
        </w:rPr>
        <w:t>支</w:t>
      </w:r>
      <w:r>
        <w:rPr>
          <w:rStyle w:val="20"/>
          <w:rFonts w:ascii="黑体" w:eastAsia="黑体" w:hAnsi="黑体" w:hint="eastAsia"/>
          <w:b w:val="0"/>
        </w:rPr>
        <w:t>出决算情况说明</w:t>
      </w:r>
      <w:bookmarkEnd w:id="25"/>
      <w:bookmarkEnd w:id="26"/>
    </w:p>
    <w:p w:rsidR="00691DDA" w:rsidRDefault="00E34B29">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22年本年支出合计615.92万元，其中：基本支出462.28万元，占75.06</w:t>
      </w:r>
      <w:r>
        <w:rPr>
          <w:rFonts w:ascii="仿宋" w:eastAsia="仿宋" w:hAnsi="仿宋"/>
          <w:sz w:val="32"/>
          <w:szCs w:val="32"/>
        </w:rPr>
        <w:t>%</w:t>
      </w:r>
      <w:r>
        <w:rPr>
          <w:rFonts w:ascii="仿宋" w:eastAsia="仿宋" w:hAnsi="仿宋" w:hint="eastAsia"/>
          <w:sz w:val="32"/>
          <w:szCs w:val="32"/>
        </w:rPr>
        <w:t>；项目支出153.64万元，占24.94</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p>
    <w:p w:rsidR="00691DDA" w:rsidRDefault="00E34B29">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04</w:t>
      </w:r>
      <w:r>
        <w:rPr>
          <w:rFonts w:ascii="仿宋" w:eastAsia="仿宋" w:hAnsi="仿宋" w:hint="eastAsia"/>
          <w:b/>
          <w:sz w:val="32"/>
          <w:szCs w:val="32"/>
        </w:rPr>
        <w:t>表，仅罗列本部门涉及的支出。）</w:t>
      </w:r>
    </w:p>
    <w:p w:rsidR="00691DDA" w:rsidRDefault="00E34B29">
      <w:pPr>
        <w:pStyle w:val="a0"/>
        <w:spacing w:before="93"/>
      </w:pPr>
      <w:r>
        <w:rPr>
          <w:noProof/>
        </w:rPr>
        <w:lastRenderedPageBreak/>
        <w:drawing>
          <wp:inline distT="0" distB="0" distL="114300" distR="114300">
            <wp:extent cx="4657090" cy="2761615"/>
            <wp:effectExtent l="0" t="0" r="635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4657090" cy="2761615"/>
                    </a:xfrm>
                    <a:prstGeom prst="rect">
                      <a:avLst/>
                    </a:prstGeom>
                    <a:noFill/>
                    <a:ln>
                      <a:noFill/>
                    </a:ln>
                  </pic:spPr>
                </pic:pic>
              </a:graphicData>
            </a:graphic>
          </wp:inline>
        </w:drawing>
      </w:r>
    </w:p>
    <w:p w:rsidR="00691DDA" w:rsidRDefault="00691DDA">
      <w:pPr>
        <w:spacing w:line="600" w:lineRule="exact"/>
        <w:ind w:firstLine="640"/>
        <w:rPr>
          <w:rFonts w:ascii="仿宋" w:eastAsia="仿宋" w:hAnsi="仿宋"/>
          <w:sz w:val="32"/>
          <w:szCs w:val="32"/>
          <w:shd w:val="pct10" w:color="auto" w:fill="FFFFFF"/>
        </w:rPr>
      </w:pPr>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691DDA" w:rsidRDefault="00691DDA">
      <w:pPr>
        <w:spacing w:line="600" w:lineRule="exact"/>
        <w:ind w:firstLineChars="200" w:firstLine="640"/>
        <w:rPr>
          <w:rFonts w:ascii="仿宋_GB2312" w:eastAsia="仿宋_GB2312"/>
          <w:sz w:val="32"/>
          <w:szCs w:val="32"/>
        </w:rPr>
      </w:pPr>
    </w:p>
    <w:p w:rsidR="00691DDA" w:rsidRDefault="00E34B29">
      <w:pPr>
        <w:spacing w:line="600" w:lineRule="exact"/>
        <w:ind w:firstLineChars="200" w:firstLine="640"/>
        <w:outlineLvl w:val="1"/>
        <w:rPr>
          <w:rStyle w:val="20"/>
          <w:rFonts w:ascii="黑体" w:eastAsia="黑体" w:hAnsi="黑体"/>
          <w:b w:val="0"/>
        </w:rPr>
      </w:pPr>
      <w:bookmarkStart w:id="27" w:name="_Toc15396606"/>
      <w:bookmarkStart w:id="28" w:name="_Toc15377208"/>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27"/>
      <w:bookmarkEnd w:id="28"/>
    </w:p>
    <w:p w:rsidR="00DA5716" w:rsidRDefault="00E34B29" w:rsidP="00DA5716">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22年财政拨款收、支总计615.92万元与</w:t>
      </w:r>
      <w:r>
        <w:rPr>
          <w:rFonts w:ascii="仿宋" w:eastAsia="仿宋" w:hAnsi="仿宋"/>
          <w:sz w:val="32"/>
          <w:szCs w:val="32"/>
        </w:rPr>
        <w:t>20</w:t>
      </w:r>
      <w:r>
        <w:rPr>
          <w:rFonts w:ascii="仿宋" w:eastAsia="仿宋" w:hAnsi="仿宋" w:hint="eastAsia"/>
          <w:sz w:val="32"/>
          <w:szCs w:val="32"/>
        </w:rPr>
        <w:t>21年相比，财政拨款收、支总计减少0万元、0万元，减少0%。</w:t>
      </w:r>
      <w:r w:rsidR="00DA5716">
        <w:rPr>
          <w:rFonts w:ascii="仿宋" w:eastAsia="仿宋" w:hAnsi="仿宋" w:hint="eastAsia"/>
          <w:sz w:val="32"/>
          <w:szCs w:val="32"/>
        </w:rPr>
        <w:t>主要原因：本单位为2022年新增独立核算单位，</w:t>
      </w:r>
      <w:proofErr w:type="gramStart"/>
      <w:r w:rsidR="00DA5716">
        <w:rPr>
          <w:rFonts w:ascii="仿宋" w:eastAsia="仿宋" w:hAnsi="仿宋" w:hint="eastAsia"/>
          <w:sz w:val="32"/>
          <w:szCs w:val="32"/>
        </w:rPr>
        <w:t>无上年</w:t>
      </w:r>
      <w:proofErr w:type="gramEnd"/>
      <w:r w:rsidR="00DA5716">
        <w:rPr>
          <w:rFonts w:ascii="仿宋" w:eastAsia="仿宋" w:hAnsi="仿宋" w:hint="eastAsia"/>
          <w:sz w:val="32"/>
          <w:szCs w:val="32"/>
        </w:rPr>
        <w:t>数据。</w:t>
      </w:r>
    </w:p>
    <w:p w:rsidR="00691DDA" w:rsidRDefault="00E34B29" w:rsidP="00DA5716">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691DDA" w:rsidRDefault="00691DDA">
      <w:pPr>
        <w:spacing w:line="600" w:lineRule="exact"/>
        <w:rPr>
          <w:rFonts w:ascii="仿宋" w:eastAsia="仿宋" w:hAnsi="仿宋"/>
          <w:sz w:val="32"/>
          <w:szCs w:val="32"/>
        </w:rPr>
      </w:pPr>
    </w:p>
    <w:p w:rsidR="00691DDA" w:rsidRDefault="00E34B29">
      <w:pPr>
        <w:pStyle w:val="a0"/>
        <w:spacing w:before="93"/>
      </w:pPr>
      <w:r>
        <w:rPr>
          <w:noProof/>
        </w:rPr>
        <w:lastRenderedPageBreak/>
        <w:drawing>
          <wp:inline distT="0" distB="0" distL="114300" distR="114300">
            <wp:extent cx="4651375" cy="2761615"/>
            <wp:effectExtent l="0" t="0" r="12065" b="1206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stretch>
                      <a:fillRect/>
                    </a:stretch>
                  </pic:blipFill>
                  <pic:spPr>
                    <a:xfrm>
                      <a:off x="0" y="0"/>
                      <a:ext cx="4651375" cy="2761615"/>
                    </a:xfrm>
                    <a:prstGeom prst="rect">
                      <a:avLst/>
                    </a:prstGeom>
                    <a:noFill/>
                    <a:ln>
                      <a:noFill/>
                    </a:ln>
                  </pic:spPr>
                </pic:pic>
              </a:graphicData>
            </a:graphic>
          </wp:inline>
        </w:drawing>
      </w:r>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691DDA" w:rsidRDefault="00691DDA">
      <w:pPr>
        <w:spacing w:line="600" w:lineRule="exact"/>
        <w:ind w:firstLine="640"/>
        <w:rPr>
          <w:rFonts w:ascii="仿宋" w:eastAsia="仿宋" w:hAnsi="仿宋"/>
          <w:b/>
          <w:sz w:val="32"/>
          <w:szCs w:val="32"/>
        </w:rPr>
      </w:pPr>
    </w:p>
    <w:p w:rsidR="00691DDA" w:rsidRDefault="00E34B29">
      <w:pPr>
        <w:spacing w:line="600" w:lineRule="exact"/>
        <w:ind w:firstLineChars="200" w:firstLine="640"/>
        <w:outlineLvl w:val="1"/>
        <w:rPr>
          <w:rStyle w:val="20"/>
          <w:rFonts w:ascii="黑体" w:eastAsia="黑体" w:hAnsi="黑体"/>
          <w:b w:val="0"/>
        </w:rPr>
      </w:pPr>
      <w:bookmarkStart w:id="29" w:name="_Toc15396607"/>
      <w:bookmarkStart w:id="30"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29"/>
      <w:bookmarkEnd w:id="30"/>
    </w:p>
    <w:p w:rsidR="00691DDA" w:rsidRDefault="00E34B29">
      <w:pPr>
        <w:spacing w:line="600" w:lineRule="exact"/>
        <w:ind w:firstLineChars="200" w:firstLine="643"/>
        <w:outlineLvl w:val="2"/>
        <w:rPr>
          <w:rFonts w:ascii="仿宋" w:eastAsia="仿宋" w:hAnsi="仿宋"/>
          <w:b/>
          <w:sz w:val="32"/>
          <w:szCs w:val="32"/>
        </w:rPr>
      </w:pPr>
      <w:bookmarkStart w:id="31" w:name="_Toc15377210"/>
      <w:r>
        <w:rPr>
          <w:rFonts w:ascii="仿宋" w:eastAsia="仿宋" w:hAnsi="仿宋" w:hint="eastAsia"/>
          <w:b/>
          <w:sz w:val="32"/>
          <w:szCs w:val="32"/>
        </w:rPr>
        <w:t>（一）一般公共预算财政拨款支出决算总体情况</w:t>
      </w:r>
      <w:bookmarkEnd w:id="31"/>
    </w:p>
    <w:p w:rsidR="00DA5716" w:rsidRDefault="00E34B29" w:rsidP="00DA5716">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22年一般公共预算财政拨款支出615.92万元，占本年支出合计的100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21年相比，一般公共预算财政拨款支出减少0万元，减少0</w:t>
      </w:r>
      <w:r>
        <w:rPr>
          <w:rFonts w:ascii="仿宋" w:eastAsia="仿宋" w:hAnsi="仿宋"/>
          <w:sz w:val="32"/>
          <w:szCs w:val="32"/>
        </w:rPr>
        <w:t>%</w:t>
      </w:r>
      <w:r>
        <w:rPr>
          <w:rFonts w:ascii="仿宋" w:eastAsia="仿宋" w:hAnsi="仿宋" w:hint="eastAsia"/>
          <w:sz w:val="32"/>
          <w:szCs w:val="32"/>
        </w:rPr>
        <w:t>。</w:t>
      </w:r>
      <w:r w:rsidR="00DA5716">
        <w:rPr>
          <w:rFonts w:ascii="仿宋" w:eastAsia="仿宋" w:hAnsi="仿宋" w:hint="eastAsia"/>
          <w:sz w:val="32"/>
          <w:szCs w:val="32"/>
        </w:rPr>
        <w:t>主要原因：本单位为2022年新增独立核算单位，</w:t>
      </w:r>
      <w:proofErr w:type="gramStart"/>
      <w:r w:rsidR="00DA5716">
        <w:rPr>
          <w:rFonts w:ascii="仿宋" w:eastAsia="仿宋" w:hAnsi="仿宋" w:hint="eastAsia"/>
          <w:sz w:val="32"/>
          <w:szCs w:val="32"/>
        </w:rPr>
        <w:t>无上年</w:t>
      </w:r>
      <w:proofErr w:type="gramEnd"/>
      <w:r w:rsidR="00DA5716">
        <w:rPr>
          <w:rFonts w:ascii="仿宋" w:eastAsia="仿宋" w:hAnsi="仿宋" w:hint="eastAsia"/>
          <w:sz w:val="32"/>
          <w:szCs w:val="32"/>
        </w:rPr>
        <w:t>数据。</w:t>
      </w:r>
    </w:p>
    <w:p w:rsidR="00691DDA" w:rsidRPr="00DA5716" w:rsidRDefault="00691DDA" w:rsidP="00DA5716">
      <w:pPr>
        <w:spacing w:line="600" w:lineRule="exact"/>
        <w:ind w:firstLineChars="200" w:firstLine="640"/>
        <w:rPr>
          <w:rFonts w:ascii="仿宋" w:eastAsia="仿宋" w:hAnsi="仿宋"/>
          <w:sz w:val="32"/>
          <w:szCs w:val="32"/>
        </w:rPr>
      </w:pPr>
    </w:p>
    <w:p w:rsidR="00691DDA" w:rsidRDefault="00E34B29">
      <w:pPr>
        <w:pStyle w:val="a0"/>
        <w:spacing w:before="93"/>
      </w:pPr>
      <w:r>
        <w:rPr>
          <w:noProof/>
        </w:rPr>
        <w:lastRenderedPageBreak/>
        <w:drawing>
          <wp:inline distT="0" distB="0" distL="114300" distR="114300">
            <wp:extent cx="4651375" cy="2761615"/>
            <wp:effectExtent l="0" t="0" r="12065" b="1206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1"/>
                    <a:stretch>
                      <a:fillRect/>
                    </a:stretch>
                  </pic:blipFill>
                  <pic:spPr>
                    <a:xfrm>
                      <a:off x="0" y="0"/>
                      <a:ext cx="4651375" cy="2761615"/>
                    </a:xfrm>
                    <a:prstGeom prst="rect">
                      <a:avLst/>
                    </a:prstGeom>
                    <a:noFill/>
                    <a:ln>
                      <a:noFill/>
                    </a:ln>
                  </pic:spPr>
                </pic:pic>
              </a:graphicData>
            </a:graphic>
          </wp:inline>
        </w:drawing>
      </w:r>
    </w:p>
    <w:p w:rsidR="00691DDA" w:rsidRDefault="00691DDA">
      <w:pPr>
        <w:pStyle w:val="a0"/>
        <w:spacing w:before="93"/>
      </w:pPr>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691DDA" w:rsidRDefault="00691DDA">
      <w:pPr>
        <w:spacing w:line="600" w:lineRule="exact"/>
        <w:ind w:firstLineChars="200" w:firstLine="640"/>
        <w:rPr>
          <w:rFonts w:ascii="仿宋" w:eastAsia="仿宋" w:hAnsi="仿宋"/>
          <w:sz w:val="32"/>
          <w:szCs w:val="32"/>
        </w:rPr>
      </w:pPr>
    </w:p>
    <w:p w:rsidR="00691DDA" w:rsidRDefault="00E34B29">
      <w:pPr>
        <w:spacing w:line="600" w:lineRule="exact"/>
        <w:ind w:firstLineChars="200" w:firstLine="643"/>
        <w:outlineLvl w:val="2"/>
        <w:rPr>
          <w:rFonts w:ascii="仿宋" w:eastAsia="仿宋" w:hAnsi="仿宋"/>
          <w:b/>
          <w:sz w:val="32"/>
          <w:szCs w:val="32"/>
        </w:rPr>
      </w:pPr>
      <w:bookmarkStart w:id="32" w:name="_Toc15377211"/>
      <w:r>
        <w:rPr>
          <w:rFonts w:ascii="仿宋" w:eastAsia="仿宋" w:hAnsi="仿宋" w:hint="eastAsia"/>
          <w:b/>
          <w:sz w:val="32"/>
          <w:szCs w:val="32"/>
        </w:rPr>
        <w:t>（二）一般公共预算财政拨款支出决算结构情况</w:t>
      </w:r>
      <w:bookmarkEnd w:id="32"/>
    </w:p>
    <w:p w:rsidR="00691DDA" w:rsidRDefault="00E34B29">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22年一般公共预算财政拨款支出615.2万元，主要用于以下方面</w:t>
      </w:r>
      <w:r>
        <w:rPr>
          <w:rFonts w:ascii="仿宋" w:eastAsia="仿宋" w:hAnsi="仿宋"/>
          <w:sz w:val="32"/>
          <w:szCs w:val="32"/>
        </w:rPr>
        <w:t>:</w:t>
      </w:r>
      <w:r>
        <w:rPr>
          <w:rFonts w:ascii="仿宋" w:eastAsia="仿宋" w:hAnsi="仿宋" w:hint="eastAsia"/>
          <w:b/>
          <w:sz w:val="32"/>
          <w:szCs w:val="32"/>
        </w:rPr>
        <w:t>公共安全支出554.46万元，占90.02%；社会保障和就业</w:t>
      </w:r>
      <w:r>
        <w:rPr>
          <w:rFonts w:ascii="仿宋" w:eastAsia="仿宋" w:hAnsi="仿宋" w:hint="eastAsia"/>
          <w:b/>
          <w:bCs/>
          <w:sz w:val="32"/>
          <w:szCs w:val="32"/>
        </w:rPr>
        <w:t>支出</w:t>
      </w:r>
      <w:r>
        <w:rPr>
          <w:rFonts w:ascii="仿宋" w:eastAsia="仿宋" w:hAnsi="仿宋" w:hint="eastAsia"/>
          <w:sz w:val="32"/>
          <w:szCs w:val="32"/>
        </w:rPr>
        <w:t>23.56万元，占3.83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12.78万元，占2.07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住房保障支出25.13</w:t>
      </w:r>
      <w:r>
        <w:rPr>
          <w:rFonts w:ascii="仿宋" w:eastAsia="仿宋" w:hAnsi="仿宋" w:hint="eastAsia"/>
          <w:sz w:val="32"/>
          <w:szCs w:val="32"/>
        </w:rPr>
        <w:t>万元，占4.08</w:t>
      </w:r>
      <w:r>
        <w:rPr>
          <w:rFonts w:ascii="仿宋" w:eastAsia="仿宋" w:hAnsi="仿宋"/>
          <w:sz w:val="32"/>
          <w:szCs w:val="32"/>
        </w:rPr>
        <w:t>%</w:t>
      </w:r>
      <w:r>
        <w:rPr>
          <w:rFonts w:ascii="仿宋" w:eastAsia="仿宋" w:hAnsi="仿宋" w:hint="eastAsia"/>
          <w:sz w:val="32"/>
          <w:szCs w:val="32"/>
        </w:rPr>
        <w:t>。</w:t>
      </w:r>
    </w:p>
    <w:p w:rsidR="00691DDA" w:rsidRDefault="00E34B29">
      <w:pPr>
        <w:spacing w:line="600" w:lineRule="exact"/>
        <w:ind w:firstLine="640"/>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hint="eastAsia"/>
          <w:b/>
          <w:sz w:val="32"/>
          <w:szCs w:val="32"/>
        </w:rPr>
        <w:t>01-1表，仅罗列本单位涉及的全部功能分类科目，至类级。）</w:t>
      </w:r>
    </w:p>
    <w:p w:rsidR="00691DDA" w:rsidRDefault="00E34B29">
      <w:pPr>
        <w:pStyle w:val="a0"/>
        <w:spacing w:before="93"/>
      </w:pPr>
      <w:r>
        <w:rPr>
          <w:noProof/>
        </w:rPr>
        <w:lastRenderedPageBreak/>
        <w:drawing>
          <wp:inline distT="0" distB="0" distL="114300" distR="114300">
            <wp:extent cx="4645025" cy="2578735"/>
            <wp:effectExtent l="0" t="0" r="3175" b="1206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2"/>
                    <a:stretch>
                      <a:fillRect/>
                    </a:stretch>
                  </pic:blipFill>
                  <pic:spPr>
                    <a:xfrm>
                      <a:off x="0" y="0"/>
                      <a:ext cx="4645025" cy="2578735"/>
                    </a:xfrm>
                    <a:prstGeom prst="rect">
                      <a:avLst/>
                    </a:prstGeom>
                    <a:noFill/>
                    <a:ln>
                      <a:noFill/>
                    </a:ln>
                  </pic:spPr>
                </pic:pic>
              </a:graphicData>
            </a:graphic>
          </wp:inline>
        </w:drawing>
      </w:r>
    </w:p>
    <w:p w:rsidR="00691DDA" w:rsidRDefault="00E34B29">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691DDA" w:rsidRDefault="00691DDA">
      <w:pPr>
        <w:spacing w:line="600" w:lineRule="exact"/>
        <w:ind w:firstLineChars="200" w:firstLine="640"/>
        <w:rPr>
          <w:rFonts w:ascii="仿宋" w:eastAsia="仿宋" w:hAnsi="仿宋"/>
          <w:sz w:val="32"/>
          <w:szCs w:val="32"/>
        </w:rPr>
      </w:pPr>
    </w:p>
    <w:p w:rsidR="00691DDA" w:rsidRDefault="00E34B29">
      <w:pPr>
        <w:spacing w:line="600" w:lineRule="exact"/>
        <w:ind w:firstLineChars="200" w:firstLine="643"/>
        <w:outlineLvl w:val="2"/>
        <w:rPr>
          <w:rFonts w:ascii="仿宋" w:eastAsia="仿宋" w:hAnsi="仿宋"/>
          <w:b/>
          <w:sz w:val="32"/>
          <w:szCs w:val="32"/>
        </w:rPr>
      </w:pPr>
      <w:bookmarkStart w:id="33" w:name="_Toc15377212"/>
      <w:r>
        <w:rPr>
          <w:rFonts w:ascii="仿宋" w:eastAsia="仿宋" w:hAnsi="仿宋" w:hint="eastAsia"/>
          <w:b/>
          <w:sz w:val="32"/>
          <w:szCs w:val="32"/>
        </w:rPr>
        <w:t>（三）一般公共预算财政拨款支出决算具体情况</w:t>
      </w:r>
      <w:bookmarkEnd w:id="33"/>
    </w:p>
    <w:p w:rsidR="00691DDA" w:rsidRDefault="00E34B29">
      <w:pPr>
        <w:spacing w:line="600" w:lineRule="exact"/>
        <w:ind w:firstLineChars="200" w:firstLine="643"/>
        <w:outlineLvl w:val="2"/>
        <w:rPr>
          <w:rFonts w:ascii="仿宋" w:eastAsia="仿宋" w:hAnsi="仿宋"/>
          <w:sz w:val="32"/>
          <w:szCs w:val="32"/>
        </w:rPr>
      </w:pPr>
      <w:bookmarkStart w:id="34" w:name="_Toc15377444"/>
      <w:bookmarkStart w:id="35" w:name="_Toc15378460"/>
      <w:bookmarkStart w:id="36" w:name="_Toc15377213"/>
      <w:r>
        <w:rPr>
          <w:rFonts w:ascii="仿宋" w:eastAsia="仿宋" w:hAnsi="仿宋" w:hint="eastAsia"/>
          <w:b/>
          <w:sz w:val="32"/>
          <w:szCs w:val="32"/>
        </w:rPr>
        <w:t>2022年一般公共预算支出决算数为615.92万元</w:t>
      </w:r>
      <w:r>
        <w:rPr>
          <w:rFonts w:ascii="仿宋" w:eastAsia="仿宋" w:hAnsi="仿宋" w:hint="eastAsia"/>
          <w:sz w:val="32"/>
          <w:szCs w:val="32"/>
        </w:rPr>
        <w:t>，</w:t>
      </w:r>
      <w:r>
        <w:rPr>
          <w:rStyle w:val="ac"/>
          <w:rFonts w:ascii="仿宋" w:eastAsia="仿宋" w:hAnsi="仿宋" w:hint="eastAsia"/>
          <w:bCs/>
          <w:sz w:val="32"/>
          <w:szCs w:val="32"/>
        </w:rPr>
        <w:t>完成预算100</w:t>
      </w:r>
      <w:r>
        <w:rPr>
          <w:rStyle w:val="ac"/>
          <w:rFonts w:ascii="仿宋" w:eastAsia="仿宋" w:hAnsi="仿宋"/>
          <w:bCs/>
          <w:sz w:val="32"/>
          <w:szCs w:val="32"/>
        </w:rPr>
        <w:t>%</w:t>
      </w:r>
      <w:r>
        <w:rPr>
          <w:rStyle w:val="ac"/>
          <w:rFonts w:ascii="仿宋" w:eastAsia="仿宋" w:hAnsi="仿宋" w:hint="eastAsia"/>
          <w:bCs/>
          <w:sz w:val="32"/>
          <w:szCs w:val="32"/>
        </w:rPr>
        <w:t>。其中：</w:t>
      </w:r>
      <w:bookmarkEnd w:id="34"/>
      <w:bookmarkEnd w:id="35"/>
      <w:bookmarkEnd w:id="36"/>
    </w:p>
    <w:p w:rsidR="00691DDA" w:rsidRDefault="00E34B29">
      <w:pPr>
        <w:spacing w:line="600" w:lineRule="exact"/>
        <w:ind w:firstLineChars="200" w:firstLine="643"/>
      </w:pPr>
      <w:r>
        <w:rPr>
          <w:rStyle w:val="ac"/>
          <w:rFonts w:ascii="仿宋" w:eastAsia="仿宋" w:hAnsi="仿宋" w:hint="eastAsia"/>
          <w:bCs/>
          <w:sz w:val="32"/>
          <w:szCs w:val="32"/>
        </w:rPr>
        <w:t>1</w:t>
      </w:r>
      <w:r>
        <w:rPr>
          <w:rStyle w:val="ac"/>
          <w:rFonts w:ascii="仿宋" w:eastAsia="仿宋" w:hAnsi="仿宋"/>
          <w:bCs/>
          <w:sz w:val="32"/>
          <w:szCs w:val="32"/>
        </w:rPr>
        <w:t>.</w:t>
      </w:r>
      <w:r>
        <w:rPr>
          <w:rStyle w:val="ac"/>
          <w:rFonts w:ascii="仿宋" w:eastAsia="仿宋" w:hAnsi="仿宋" w:hint="eastAsia"/>
          <w:bCs/>
          <w:sz w:val="32"/>
          <w:szCs w:val="32"/>
        </w:rPr>
        <w:t>公共安全支出（204）公安（02）行政运行（01）</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支出决算为377.28万元，完成预算100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2</w:t>
      </w:r>
      <w:r>
        <w:rPr>
          <w:rStyle w:val="ac"/>
          <w:rFonts w:ascii="仿宋" w:eastAsia="仿宋" w:hAnsi="仿宋"/>
          <w:bCs/>
          <w:sz w:val="32"/>
          <w:szCs w:val="32"/>
        </w:rPr>
        <w:t>.</w:t>
      </w:r>
      <w:r>
        <w:rPr>
          <w:rStyle w:val="ac"/>
          <w:rFonts w:ascii="仿宋" w:eastAsia="仿宋" w:hAnsi="仿宋" w:hint="eastAsia"/>
          <w:bCs/>
          <w:sz w:val="32"/>
          <w:szCs w:val="32"/>
        </w:rPr>
        <w:t>公共安全支出（204）公安（02）一般行政管理事务（02）</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支出决算为10.9万元，完成预算100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3</w:t>
      </w:r>
      <w:r>
        <w:rPr>
          <w:rStyle w:val="ac"/>
          <w:rFonts w:ascii="仿宋" w:eastAsia="仿宋" w:hAnsi="仿宋"/>
          <w:bCs/>
          <w:sz w:val="32"/>
          <w:szCs w:val="32"/>
        </w:rPr>
        <w:t>.</w:t>
      </w:r>
      <w:r>
        <w:rPr>
          <w:rStyle w:val="ac"/>
          <w:rFonts w:ascii="仿宋" w:eastAsia="仿宋" w:hAnsi="仿宋" w:hint="eastAsia"/>
          <w:bCs/>
          <w:sz w:val="32"/>
          <w:szCs w:val="32"/>
        </w:rPr>
        <w:t>公共安全支出（204）强制隔离戒毒（08）行政运行（01）</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支出决算为23.54万元，完成预算100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4</w:t>
      </w:r>
      <w:r>
        <w:rPr>
          <w:rStyle w:val="ac"/>
          <w:rFonts w:ascii="仿宋" w:eastAsia="仿宋" w:hAnsi="仿宋"/>
          <w:bCs/>
          <w:sz w:val="32"/>
          <w:szCs w:val="32"/>
        </w:rPr>
        <w:t>.</w:t>
      </w:r>
      <w:r>
        <w:rPr>
          <w:rStyle w:val="ac"/>
          <w:rFonts w:ascii="仿宋" w:eastAsia="仿宋" w:hAnsi="仿宋" w:hint="eastAsia"/>
          <w:bCs/>
          <w:sz w:val="32"/>
          <w:szCs w:val="32"/>
        </w:rPr>
        <w:t>公共安全支出（204）强制隔离戒毒（08）一般行政管理事务（02）</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支出决算为18.29万元，完成预算100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5</w:t>
      </w:r>
      <w:r>
        <w:rPr>
          <w:rStyle w:val="ac"/>
          <w:rFonts w:ascii="仿宋" w:eastAsia="仿宋" w:hAnsi="仿宋"/>
          <w:bCs/>
          <w:sz w:val="32"/>
          <w:szCs w:val="32"/>
        </w:rPr>
        <w:t>.</w:t>
      </w:r>
      <w:r>
        <w:rPr>
          <w:rStyle w:val="ac"/>
          <w:rFonts w:ascii="仿宋" w:eastAsia="仿宋" w:hAnsi="仿宋" w:hint="eastAsia"/>
          <w:bCs/>
          <w:sz w:val="32"/>
          <w:szCs w:val="32"/>
        </w:rPr>
        <w:t>公共安全支出（204）强制隔离戒毒（08）一般行政  强</w:t>
      </w:r>
      <w:r>
        <w:rPr>
          <w:rStyle w:val="ac"/>
          <w:rFonts w:ascii="仿宋" w:eastAsia="仿宋" w:hAnsi="仿宋" w:hint="eastAsia"/>
          <w:bCs/>
          <w:sz w:val="32"/>
          <w:szCs w:val="32"/>
        </w:rPr>
        <w:lastRenderedPageBreak/>
        <w:t>制隔离戒毒人员生活（05）</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支出决算为124.45万元，完成预算100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pPr>
      <w:r>
        <w:rPr>
          <w:rStyle w:val="ac"/>
          <w:rFonts w:ascii="仿宋" w:eastAsia="仿宋" w:hAnsi="仿宋" w:hint="eastAsia"/>
          <w:bCs/>
          <w:sz w:val="32"/>
          <w:szCs w:val="32"/>
        </w:rPr>
        <w:t>6</w:t>
      </w:r>
      <w:r>
        <w:rPr>
          <w:rStyle w:val="ac"/>
          <w:rFonts w:ascii="仿宋" w:eastAsia="仿宋" w:hAnsi="仿宋"/>
          <w:bCs/>
          <w:sz w:val="32"/>
          <w:szCs w:val="32"/>
        </w:rPr>
        <w:t>.</w:t>
      </w:r>
      <w:r>
        <w:rPr>
          <w:rStyle w:val="ac"/>
          <w:rFonts w:ascii="仿宋" w:eastAsia="仿宋" w:hAnsi="仿宋" w:hint="eastAsia"/>
          <w:bCs/>
          <w:sz w:val="32"/>
          <w:szCs w:val="32"/>
        </w:rPr>
        <w:t>社会保障和就业（208）行政事业单位养老支出（05）    行政单位离退休（01）</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支出决算为2.57万元，完成预算100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7</w:t>
      </w:r>
      <w:r>
        <w:rPr>
          <w:rStyle w:val="ac"/>
          <w:rFonts w:ascii="仿宋" w:eastAsia="仿宋" w:hAnsi="仿宋"/>
          <w:bCs/>
          <w:sz w:val="32"/>
          <w:szCs w:val="32"/>
        </w:rPr>
        <w:t>.</w:t>
      </w:r>
      <w:r>
        <w:rPr>
          <w:rStyle w:val="ac"/>
          <w:rFonts w:ascii="仿宋" w:eastAsia="仿宋" w:hAnsi="仿宋" w:hint="eastAsia"/>
          <w:bCs/>
          <w:sz w:val="32"/>
          <w:szCs w:val="32"/>
        </w:rPr>
        <w:t>社会保障和就业（208）行政事业单位养老支出（05）  机关事业单位基本养老保险缴费支出（05）</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支出决算为22.99万元，完成预算100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8</w:t>
      </w:r>
      <w:r>
        <w:rPr>
          <w:rStyle w:val="ac"/>
          <w:rFonts w:ascii="仿宋" w:eastAsia="仿宋" w:hAnsi="仿宋"/>
          <w:bCs/>
          <w:sz w:val="32"/>
          <w:szCs w:val="32"/>
        </w:rPr>
        <w:t>.</w:t>
      </w:r>
      <w:r>
        <w:rPr>
          <w:rFonts w:ascii="仿宋" w:eastAsia="仿宋" w:hAnsi="仿宋" w:hint="eastAsia"/>
          <w:b/>
          <w:bCs/>
          <w:sz w:val="32"/>
          <w:szCs w:val="32"/>
        </w:rPr>
        <w:t>卫生健康</w:t>
      </w:r>
      <w:r>
        <w:rPr>
          <w:rStyle w:val="ac"/>
          <w:rFonts w:ascii="仿宋" w:eastAsia="仿宋" w:hAnsi="仿宋" w:hint="eastAsia"/>
          <w:bCs/>
          <w:sz w:val="32"/>
          <w:szCs w:val="32"/>
        </w:rPr>
        <w:t>（210）行政事业单位医疗（11）  行政单位医疗（01）</w:t>
      </w:r>
      <w:r>
        <w:rPr>
          <w:rStyle w:val="ac"/>
          <w:rFonts w:ascii="仿宋" w:eastAsia="仿宋" w:hAnsi="仿宋"/>
          <w:bCs/>
          <w:sz w:val="32"/>
          <w:szCs w:val="32"/>
        </w:rPr>
        <w:t>:</w:t>
      </w:r>
      <w:r>
        <w:rPr>
          <w:rStyle w:val="ac"/>
          <w:rFonts w:ascii="仿宋" w:eastAsia="仿宋" w:hAnsi="仿宋" w:hint="eastAsia"/>
          <w:b w:val="0"/>
          <w:bCs/>
          <w:sz w:val="32"/>
          <w:szCs w:val="32"/>
        </w:rPr>
        <w:t>支出决算为12.78万元，完成预算100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E34B29">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9</w:t>
      </w:r>
      <w:r>
        <w:rPr>
          <w:rStyle w:val="ac"/>
          <w:rFonts w:ascii="仿宋" w:eastAsia="仿宋" w:hAnsi="仿宋"/>
          <w:bCs/>
          <w:sz w:val="32"/>
          <w:szCs w:val="32"/>
        </w:rPr>
        <w:t>.</w:t>
      </w:r>
      <w:r>
        <w:rPr>
          <w:rFonts w:ascii="仿宋" w:eastAsia="仿宋" w:hAnsi="仿宋" w:hint="eastAsia"/>
          <w:b/>
          <w:bCs/>
          <w:sz w:val="32"/>
          <w:szCs w:val="32"/>
        </w:rPr>
        <w:t>住房保障支出</w:t>
      </w:r>
      <w:r>
        <w:rPr>
          <w:rStyle w:val="ac"/>
          <w:rFonts w:ascii="仿宋" w:eastAsia="仿宋" w:hAnsi="仿宋" w:hint="eastAsia"/>
          <w:bCs/>
          <w:sz w:val="32"/>
          <w:szCs w:val="32"/>
        </w:rPr>
        <w:t>（221）住房改革支出（02）住房公积金（01）</w:t>
      </w:r>
      <w:r>
        <w:rPr>
          <w:rStyle w:val="ac"/>
          <w:rFonts w:ascii="仿宋" w:eastAsia="仿宋" w:hAnsi="仿宋"/>
          <w:bCs/>
          <w:sz w:val="32"/>
          <w:szCs w:val="32"/>
        </w:rPr>
        <w:t>:</w:t>
      </w:r>
      <w:r>
        <w:rPr>
          <w:rStyle w:val="ac"/>
          <w:rFonts w:ascii="仿宋" w:eastAsia="仿宋" w:hAnsi="仿宋" w:hint="eastAsia"/>
          <w:b w:val="0"/>
          <w:bCs/>
          <w:sz w:val="32"/>
          <w:szCs w:val="32"/>
        </w:rPr>
        <w:t>支出决算为25.13万元，完成预算100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691DDA" w:rsidRDefault="00691DDA">
      <w:pPr>
        <w:spacing w:line="600" w:lineRule="exact"/>
        <w:ind w:firstLine="640"/>
        <w:rPr>
          <w:rFonts w:ascii="仿宋" w:eastAsia="仿宋" w:hAnsi="仿宋"/>
          <w:b/>
          <w:sz w:val="32"/>
          <w:szCs w:val="32"/>
        </w:rPr>
      </w:pPr>
    </w:p>
    <w:p w:rsidR="00691DDA" w:rsidRDefault="00E34B29">
      <w:pPr>
        <w:tabs>
          <w:tab w:val="right" w:pos="8306"/>
        </w:tabs>
        <w:spacing w:line="600" w:lineRule="exact"/>
        <w:ind w:firstLine="640"/>
        <w:outlineLvl w:val="1"/>
        <w:rPr>
          <w:rStyle w:val="20"/>
        </w:rPr>
      </w:pPr>
      <w:bookmarkStart w:id="37" w:name="_Toc15396608"/>
      <w:bookmarkStart w:id="38"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37"/>
      <w:bookmarkEnd w:id="38"/>
      <w:r>
        <w:rPr>
          <w:rStyle w:val="20"/>
          <w:rFonts w:ascii="黑体" w:eastAsia="黑体" w:hAnsi="黑体"/>
          <w:b w:val="0"/>
        </w:rPr>
        <w:tab/>
      </w:r>
    </w:p>
    <w:p w:rsidR="00691DDA" w:rsidRDefault="00E34B29">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22年一般公共预算财政拨款基本支出462.28万元，其中：</w:t>
      </w:r>
    </w:p>
    <w:p w:rsidR="00691DDA" w:rsidRDefault="00E34B29">
      <w:pPr>
        <w:spacing w:line="600" w:lineRule="exact"/>
        <w:ind w:firstLine="645"/>
        <w:rPr>
          <w:rFonts w:ascii="仿宋" w:eastAsia="仿宋" w:hAnsi="仿宋"/>
          <w:sz w:val="32"/>
          <w:szCs w:val="32"/>
        </w:rPr>
      </w:pPr>
      <w:r>
        <w:rPr>
          <w:rFonts w:ascii="仿宋" w:eastAsia="仿宋" w:hAnsi="仿宋" w:hint="eastAsia"/>
          <w:sz w:val="32"/>
          <w:szCs w:val="32"/>
        </w:rPr>
        <w:t>人员经费374.13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公用经费88.14万元，主要包括：办公费、印刷费、咨询费、手续费、水费、电费、邮电费、取暖费、物业管理费、</w:t>
      </w:r>
      <w:r>
        <w:rPr>
          <w:rFonts w:ascii="仿宋" w:eastAsia="仿宋" w:hAnsi="仿宋" w:hint="eastAsia"/>
          <w:sz w:val="32"/>
          <w:szCs w:val="32"/>
        </w:rPr>
        <w:lastRenderedPageBreak/>
        <w:t>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91DDA" w:rsidRDefault="00E34B29">
      <w:pPr>
        <w:spacing w:line="600" w:lineRule="exact"/>
        <w:ind w:firstLine="645"/>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08-1表，仅罗列本单位实际支出涉及的经济分类科目。）</w:t>
      </w:r>
    </w:p>
    <w:p w:rsidR="00691DDA" w:rsidRDefault="00691DDA">
      <w:pPr>
        <w:spacing w:line="600" w:lineRule="exact"/>
        <w:ind w:firstLine="640"/>
        <w:rPr>
          <w:rFonts w:ascii="仿宋" w:eastAsia="仿宋" w:hAnsi="仿宋"/>
          <w:b/>
          <w:sz w:val="32"/>
          <w:szCs w:val="32"/>
        </w:rPr>
      </w:pPr>
    </w:p>
    <w:p w:rsidR="00691DDA" w:rsidRDefault="00E34B29">
      <w:pPr>
        <w:spacing w:line="600" w:lineRule="exact"/>
        <w:ind w:firstLine="640"/>
        <w:outlineLvl w:val="1"/>
        <w:rPr>
          <w:rStyle w:val="20"/>
          <w:rFonts w:ascii="黑体" w:eastAsia="黑体" w:hAnsi="黑体"/>
          <w:b w:val="0"/>
        </w:rPr>
      </w:pPr>
      <w:bookmarkStart w:id="39" w:name="_Toc15396609"/>
      <w:bookmarkStart w:id="40" w:name="_Toc15377215"/>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39"/>
      <w:bookmarkEnd w:id="40"/>
    </w:p>
    <w:p w:rsidR="00691DDA" w:rsidRDefault="00E34B29">
      <w:pPr>
        <w:spacing w:line="600" w:lineRule="exact"/>
        <w:ind w:firstLine="640"/>
        <w:outlineLvl w:val="2"/>
        <w:rPr>
          <w:rFonts w:ascii="仿宋" w:eastAsia="仿宋" w:hAnsi="仿宋"/>
          <w:b/>
          <w:sz w:val="32"/>
          <w:szCs w:val="32"/>
        </w:rPr>
      </w:pPr>
      <w:bookmarkStart w:id="41" w:name="_Toc15377216"/>
      <w:r>
        <w:rPr>
          <w:rFonts w:ascii="仿宋" w:eastAsia="仿宋" w:hAnsi="仿宋" w:hint="eastAsia"/>
          <w:b/>
          <w:sz w:val="32"/>
          <w:szCs w:val="32"/>
        </w:rPr>
        <w:t>（一）“三公”经费财政拨款支出决算总体情况说明</w:t>
      </w:r>
      <w:bookmarkEnd w:id="41"/>
    </w:p>
    <w:p w:rsidR="00DA5716" w:rsidRDefault="00E34B29" w:rsidP="00DA5716">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22年“三公”经费财政拨款支出决算为4.98万元，完成预算100</w:t>
      </w:r>
      <w:r>
        <w:rPr>
          <w:rFonts w:ascii="仿宋" w:eastAsia="仿宋" w:hAnsi="仿宋"/>
          <w:sz w:val="32"/>
          <w:szCs w:val="32"/>
        </w:rPr>
        <w:t>%</w:t>
      </w:r>
      <w:r>
        <w:rPr>
          <w:rFonts w:ascii="仿宋" w:eastAsia="仿宋" w:hAnsi="仿宋" w:hint="eastAsia"/>
          <w:sz w:val="32"/>
          <w:szCs w:val="32"/>
        </w:rPr>
        <w:t>，</w:t>
      </w:r>
      <w:r w:rsidR="00DA5716">
        <w:rPr>
          <w:rFonts w:ascii="仿宋" w:eastAsia="仿宋" w:hAnsi="仿宋" w:hint="eastAsia"/>
          <w:sz w:val="32"/>
          <w:szCs w:val="32"/>
        </w:rPr>
        <w:t>较上年增加/减少</w:t>
      </w:r>
      <w:r w:rsidR="00DA5716">
        <w:rPr>
          <w:rFonts w:ascii="仿宋" w:eastAsia="仿宋" w:hAnsi="仿宋"/>
          <w:sz w:val="32"/>
          <w:szCs w:val="32"/>
        </w:rPr>
        <w:t>0</w:t>
      </w:r>
      <w:r w:rsidR="00DA5716">
        <w:rPr>
          <w:rFonts w:ascii="仿宋" w:eastAsia="仿宋" w:hAnsi="仿宋" w:hint="eastAsia"/>
          <w:sz w:val="32"/>
          <w:szCs w:val="32"/>
        </w:rPr>
        <w:t>万元，增长/下降</w:t>
      </w:r>
      <w:r w:rsidR="00DA5716">
        <w:rPr>
          <w:rFonts w:ascii="仿宋" w:eastAsia="仿宋" w:hAnsi="仿宋"/>
          <w:sz w:val="32"/>
          <w:szCs w:val="32"/>
        </w:rPr>
        <w:t>0</w:t>
      </w:r>
      <w:r w:rsidR="00DA5716">
        <w:rPr>
          <w:rFonts w:ascii="仿宋" w:eastAsia="仿宋" w:hAnsi="仿宋" w:hint="eastAsia"/>
          <w:sz w:val="32"/>
          <w:szCs w:val="32"/>
        </w:rPr>
        <w:t>%。主要原因：本单位为2022年新增独立核算单位，</w:t>
      </w:r>
      <w:proofErr w:type="gramStart"/>
      <w:r w:rsidR="00DA5716">
        <w:rPr>
          <w:rFonts w:ascii="仿宋" w:eastAsia="仿宋" w:hAnsi="仿宋" w:hint="eastAsia"/>
          <w:sz w:val="32"/>
          <w:szCs w:val="32"/>
        </w:rPr>
        <w:t>无上年</w:t>
      </w:r>
      <w:proofErr w:type="gramEnd"/>
      <w:r w:rsidR="00DA5716">
        <w:rPr>
          <w:rFonts w:ascii="仿宋" w:eastAsia="仿宋" w:hAnsi="仿宋" w:hint="eastAsia"/>
          <w:sz w:val="32"/>
          <w:szCs w:val="32"/>
        </w:rPr>
        <w:t>数据。</w:t>
      </w:r>
    </w:p>
    <w:p w:rsidR="00691DDA" w:rsidRPr="00DA5716" w:rsidRDefault="00691DDA">
      <w:pPr>
        <w:spacing w:line="600" w:lineRule="exact"/>
        <w:ind w:firstLineChars="200" w:firstLine="640"/>
        <w:rPr>
          <w:rFonts w:ascii="仿宋" w:eastAsia="仿宋" w:hAnsi="仿宋"/>
          <w:sz w:val="32"/>
          <w:szCs w:val="32"/>
        </w:rPr>
      </w:pPr>
    </w:p>
    <w:p w:rsidR="00691DDA" w:rsidRDefault="00E34B29">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691DDA" w:rsidRDefault="00E34B29">
      <w:pPr>
        <w:spacing w:line="600" w:lineRule="exact"/>
        <w:ind w:firstLine="640"/>
        <w:outlineLvl w:val="2"/>
        <w:rPr>
          <w:rFonts w:ascii="仿宋" w:eastAsia="仿宋" w:hAnsi="仿宋"/>
          <w:b/>
          <w:sz w:val="32"/>
          <w:szCs w:val="32"/>
        </w:rPr>
      </w:pPr>
      <w:bookmarkStart w:id="42" w:name="_Toc15377217"/>
      <w:r>
        <w:rPr>
          <w:rFonts w:ascii="仿宋" w:eastAsia="仿宋" w:hAnsi="仿宋" w:hint="eastAsia"/>
          <w:b/>
          <w:sz w:val="32"/>
          <w:szCs w:val="32"/>
        </w:rPr>
        <w:t>（二）“三公”经费财政拨款支出决算具体情况说明</w:t>
      </w:r>
      <w:bookmarkEnd w:id="42"/>
    </w:p>
    <w:p w:rsidR="00691DDA" w:rsidRDefault="00E34B2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；公务用车购置及运行维护费支出决算4.8万元，占96.39</w:t>
      </w:r>
      <w:r>
        <w:rPr>
          <w:rFonts w:ascii="仿宋" w:eastAsia="仿宋" w:hAnsi="仿宋"/>
          <w:sz w:val="32"/>
          <w:szCs w:val="32"/>
        </w:rPr>
        <w:t>%</w:t>
      </w:r>
      <w:r>
        <w:rPr>
          <w:rFonts w:ascii="仿宋" w:eastAsia="仿宋" w:hAnsi="仿宋" w:hint="eastAsia"/>
          <w:sz w:val="32"/>
          <w:szCs w:val="32"/>
        </w:rPr>
        <w:t>；公务接待费支出决算0.18万元，占13.61</w:t>
      </w:r>
      <w:r>
        <w:rPr>
          <w:rFonts w:ascii="仿宋" w:eastAsia="仿宋" w:hAnsi="仿宋"/>
          <w:sz w:val="32"/>
          <w:szCs w:val="32"/>
        </w:rPr>
        <w:t>%</w:t>
      </w:r>
      <w:r>
        <w:rPr>
          <w:rFonts w:ascii="仿宋" w:eastAsia="仿宋" w:hAnsi="仿宋" w:hint="eastAsia"/>
          <w:sz w:val="32"/>
          <w:szCs w:val="32"/>
        </w:rPr>
        <w:t>。具体情况如下：</w:t>
      </w:r>
    </w:p>
    <w:p w:rsidR="00691DDA" w:rsidRDefault="00E34B29">
      <w:pPr>
        <w:pStyle w:val="a0"/>
        <w:spacing w:before="93"/>
      </w:pPr>
      <w:r>
        <w:rPr>
          <w:noProof/>
        </w:rPr>
        <w:lastRenderedPageBreak/>
        <w:drawing>
          <wp:inline distT="0" distB="0" distL="114300" distR="114300">
            <wp:extent cx="4645025" cy="2761615"/>
            <wp:effectExtent l="0" t="0" r="3175" b="1206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3"/>
                    <a:stretch>
                      <a:fillRect/>
                    </a:stretch>
                  </pic:blipFill>
                  <pic:spPr>
                    <a:xfrm>
                      <a:off x="0" y="0"/>
                      <a:ext cx="4645025" cy="2761615"/>
                    </a:xfrm>
                    <a:prstGeom prst="rect">
                      <a:avLst/>
                    </a:prstGeom>
                    <a:noFill/>
                    <a:ln>
                      <a:noFill/>
                    </a:ln>
                  </pic:spPr>
                </pic:pic>
              </a:graphicData>
            </a:graphic>
          </wp:inline>
        </w:drawing>
      </w:r>
    </w:p>
    <w:p w:rsidR="00691DDA" w:rsidRDefault="00E34B29">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691DDA" w:rsidRDefault="00E34B29">
      <w:pPr>
        <w:spacing w:line="600" w:lineRule="exact"/>
        <w:ind w:firstLine="640"/>
        <w:rPr>
          <w:rFonts w:ascii="仿宋_GB2312" w:eastAsia="仿宋_GB2312"/>
          <w:b/>
          <w:sz w:val="32"/>
          <w:szCs w:val="32"/>
        </w:rPr>
      </w:pPr>
      <w:bookmarkStart w:id="43" w:name="_Toc15396610"/>
      <w:bookmarkStart w:id="44" w:name="_Toc15377218"/>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c"/>
          <w:rFonts w:ascii="仿宋" w:eastAsia="仿宋" w:hAnsi="仿宋" w:hint="eastAsia"/>
          <w:b w:val="0"/>
          <w:bCs/>
          <w:sz w:val="32"/>
          <w:szCs w:val="32"/>
        </w:rPr>
        <w:t>完成预算0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全年安排因公出国（境）团组0次，出国（境）0人。</w:t>
      </w:r>
    </w:p>
    <w:p w:rsidR="00691DDA" w:rsidRDefault="00E34B29">
      <w:pPr>
        <w:spacing w:line="600" w:lineRule="exact"/>
        <w:ind w:firstLineChars="200" w:firstLine="643"/>
        <w:rPr>
          <w:rFonts w:ascii="仿宋" w:eastAsia="仿宋" w:hAnsi="仿宋"/>
          <w:sz w:val="32"/>
          <w:szCs w:val="32"/>
        </w:rPr>
      </w:pPr>
      <w:r>
        <w:rPr>
          <w:rFonts w:ascii="仿宋_GB2312" w:eastAsia="仿宋_GB2312" w:hint="eastAsia"/>
          <w:b/>
          <w:sz w:val="32"/>
          <w:szCs w:val="32"/>
        </w:rPr>
        <w:t>2.公务用车购置及运行维护费支出</w:t>
      </w:r>
      <w:r>
        <w:rPr>
          <w:rFonts w:ascii="仿宋_GB2312" w:eastAsia="仿宋_GB2312" w:hint="eastAsia"/>
          <w:sz w:val="32"/>
          <w:szCs w:val="32"/>
        </w:rPr>
        <w:t>4.8万元,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sidR="007F5DA1">
        <w:rPr>
          <w:rFonts w:ascii="仿宋" w:eastAsia="仿宋" w:hAnsi="仿宋" w:hint="eastAsia"/>
          <w:sz w:val="32"/>
          <w:szCs w:val="32"/>
        </w:rPr>
        <w:t>较上年增加/减少</w:t>
      </w:r>
      <w:r w:rsidR="007F5DA1">
        <w:rPr>
          <w:rFonts w:ascii="仿宋" w:eastAsia="仿宋" w:hAnsi="仿宋"/>
          <w:sz w:val="32"/>
          <w:szCs w:val="32"/>
        </w:rPr>
        <w:t>0</w:t>
      </w:r>
      <w:r w:rsidR="007F5DA1">
        <w:rPr>
          <w:rFonts w:ascii="仿宋" w:eastAsia="仿宋" w:hAnsi="仿宋" w:hint="eastAsia"/>
          <w:sz w:val="32"/>
          <w:szCs w:val="32"/>
        </w:rPr>
        <w:t>万元，增长/下降</w:t>
      </w:r>
      <w:r w:rsidR="007F5DA1">
        <w:rPr>
          <w:rFonts w:ascii="仿宋" w:eastAsia="仿宋" w:hAnsi="仿宋"/>
          <w:sz w:val="32"/>
          <w:szCs w:val="32"/>
        </w:rPr>
        <w:t>0</w:t>
      </w:r>
      <w:r w:rsidR="007F5DA1">
        <w:rPr>
          <w:rFonts w:ascii="仿宋" w:eastAsia="仿宋" w:hAnsi="仿宋" w:hint="eastAsia"/>
          <w:sz w:val="32"/>
          <w:szCs w:val="32"/>
        </w:rPr>
        <w:t>%。主要原因：本单位为2022年新增独立核算单位，</w:t>
      </w:r>
      <w:proofErr w:type="gramStart"/>
      <w:r w:rsidR="007F5DA1">
        <w:rPr>
          <w:rFonts w:ascii="仿宋" w:eastAsia="仿宋" w:hAnsi="仿宋" w:hint="eastAsia"/>
          <w:sz w:val="32"/>
          <w:szCs w:val="32"/>
        </w:rPr>
        <w:t>无上年</w:t>
      </w:r>
      <w:proofErr w:type="gramEnd"/>
      <w:r w:rsidR="007F5DA1">
        <w:rPr>
          <w:rFonts w:ascii="仿宋" w:eastAsia="仿宋" w:hAnsi="仿宋" w:hint="eastAsia"/>
          <w:sz w:val="32"/>
          <w:szCs w:val="32"/>
        </w:rPr>
        <w:t>数据。</w:t>
      </w:r>
    </w:p>
    <w:p w:rsidR="00691DDA" w:rsidRDefault="00691DDA">
      <w:pPr>
        <w:spacing w:line="600" w:lineRule="exact"/>
        <w:ind w:firstLine="640"/>
        <w:rPr>
          <w:rFonts w:ascii="仿宋_GB2312" w:eastAsia="仿宋_GB2312"/>
          <w:b/>
          <w:sz w:val="32"/>
          <w:szCs w:val="32"/>
        </w:rPr>
      </w:pPr>
    </w:p>
    <w:p w:rsidR="00691DDA" w:rsidRDefault="00E34B29">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w:t>
      </w:r>
      <w:r w:rsidR="007F5DA1">
        <w:rPr>
          <w:rFonts w:ascii="仿宋_GB2312" w:eastAsia="仿宋_GB2312" w:hint="eastAsia"/>
          <w:sz w:val="32"/>
          <w:szCs w:val="32"/>
        </w:rPr>
        <w:t>辆</w:t>
      </w: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月底，单位共有公务用车1辆，其中：其他车辆1辆。</w:t>
      </w:r>
    </w:p>
    <w:p w:rsidR="00691DDA" w:rsidRDefault="00E34B29">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4.8万元。主要用于</w:t>
      </w:r>
      <w:r w:rsidR="007F5DA1">
        <w:rPr>
          <w:rFonts w:ascii="仿宋_GB2312" w:eastAsia="仿宋_GB2312" w:hint="eastAsia"/>
          <w:sz w:val="32"/>
          <w:szCs w:val="32"/>
        </w:rPr>
        <w:t>执法执勤、戒毒人员转运转送司法戒毒所、戒毒人员出所看病就医</w:t>
      </w:r>
      <w:r>
        <w:rPr>
          <w:rFonts w:ascii="仿宋_GB2312" w:eastAsia="仿宋_GB2312" w:hint="eastAsia"/>
          <w:sz w:val="32"/>
          <w:szCs w:val="32"/>
        </w:rPr>
        <w:t>等所需的公务用车燃料费、维修费、过路过桥费、保险费等支出。</w:t>
      </w:r>
    </w:p>
    <w:p w:rsidR="007F5DA1" w:rsidRDefault="007F5DA1">
      <w:pPr>
        <w:spacing w:line="600" w:lineRule="exact"/>
        <w:ind w:firstLineChars="200" w:firstLine="643"/>
        <w:rPr>
          <w:rFonts w:ascii="仿宋" w:eastAsia="仿宋" w:hAnsi="仿宋"/>
          <w:sz w:val="32"/>
          <w:szCs w:val="32"/>
        </w:rPr>
      </w:pPr>
      <w:r>
        <w:rPr>
          <w:rFonts w:ascii="仿宋_GB2312" w:eastAsia="仿宋_GB2312" w:hint="eastAsia"/>
          <w:b/>
          <w:sz w:val="32"/>
          <w:szCs w:val="32"/>
        </w:rPr>
        <w:t>3</w:t>
      </w:r>
      <w:r>
        <w:rPr>
          <w:rFonts w:ascii="仿宋_GB2312" w:eastAsia="仿宋_GB2312"/>
          <w:b/>
          <w:sz w:val="32"/>
          <w:szCs w:val="32"/>
        </w:rPr>
        <w:t>.</w:t>
      </w:r>
      <w:r w:rsidR="00E34B29">
        <w:rPr>
          <w:rFonts w:ascii="仿宋_GB2312" w:eastAsia="仿宋_GB2312" w:hint="eastAsia"/>
          <w:b/>
          <w:sz w:val="32"/>
          <w:szCs w:val="32"/>
        </w:rPr>
        <w:t>公务接待费支出</w:t>
      </w:r>
      <w:r w:rsidR="00E34B29">
        <w:rPr>
          <w:rFonts w:ascii="仿宋_GB2312" w:eastAsia="仿宋_GB2312" w:hint="eastAsia"/>
          <w:sz w:val="32"/>
          <w:szCs w:val="32"/>
        </w:rPr>
        <w:t>0.18万元，</w:t>
      </w:r>
      <w:r w:rsidR="00E34B29">
        <w:rPr>
          <w:rStyle w:val="ac"/>
          <w:rFonts w:ascii="仿宋" w:eastAsia="仿宋" w:hAnsi="仿宋" w:hint="eastAsia"/>
          <w:b w:val="0"/>
          <w:bCs/>
          <w:sz w:val="32"/>
          <w:szCs w:val="32"/>
        </w:rPr>
        <w:t>完成预算100</w:t>
      </w:r>
      <w:r w:rsidR="00E34B29">
        <w:rPr>
          <w:rStyle w:val="ac"/>
          <w:rFonts w:ascii="仿宋" w:eastAsia="仿宋" w:hAnsi="仿宋"/>
          <w:b w:val="0"/>
          <w:bCs/>
          <w:sz w:val="32"/>
          <w:szCs w:val="32"/>
        </w:rPr>
        <w:t>%</w:t>
      </w:r>
      <w:r w:rsidR="00E34B29">
        <w:rPr>
          <w:rStyle w:val="ac"/>
          <w:rFonts w:ascii="仿宋" w:eastAsia="仿宋" w:hAnsi="仿宋" w:hint="eastAsia"/>
          <w:b w:val="0"/>
          <w:bCs/>
          <w:sz w:val="32"/>
          <w:szCs w:val="32"/>
        </w:rPr>
        <w:t>。</w:t>
      </w:r>
      <w:r>
        <w:rPr>
          <w:rFonts w:ascii="仿宋" w:eastAsia="仿宋" w:hAnsi="仿宋" w:hint="eastAsia"/>
          <w:sz w:val="32"/>
          <w:szCs w:val="32"/>
        </w:rPr>
        <w:t>较上年增加/减少</w:t>
      </w:r>
      <w:r>
        <w:rPr>
          <w:rFonts w:ascii="仿宋" w:eastAsia="仿宋" w:hAnsi="仿宋"/>
          <w:sz w:val="32"/>
          <w:szCs w:val="32"/>
        </w:rPr>
        <w:t>0</w:t>
      </w:r>
      <w:r>
        <w:rPr>
          <w:rFonts w:ascii="仿宋" w:eastAsia="仿宋" w:hAnsi="仿宋" w:hint="eastAsia"/>
          <w:sz w:val="32"/>
          <w:szCs w:val="32"/>
        </w:rPr>
        <w:t>万元，增长/下降</w:t>
      </w:r>
      <w:r>
        <w:rPr>
          <w:rFonts w:ascii="仿宋" w:eastAsia="仿宋" w:hAnsi="仿宋"/>
          <w:sz w:val="32"/>
          <w:szCs w:val="32"/>
        </w:rPr>
        <w:t>0</w:t>
      </w:r>
      <w:r>
        <w:rPr>
          <w:rFonts w:ascii="仿宋" w:eastAsia="仿宋" w:hAnsi="仿宋" w:hint="eastAsia"/>
          <w:sz w:val="32"/>
          <w:szCs w:val="32"/>
        </w:rPr>
        <w:t>%。主要原因：本单位为2022</w:t>
      </w:r>
      <w:r>
        <w:rPr>
          <w:rFonts w:ascii="仿宋" w:eastAsia="仿宋" w:hAnsi="仿宋" w:hint="eastAsia"/>
          <w:sz w:val="32"/>
          <w:szCs w:val="32"/>
        </w:rPr>
        <w:lastRenderedPageBreak/>
        <w:t>年新增独立核算单位，</w:t>
      </w:r>
      <w:proofErr w:type="gramStart"/>
      <w:r>
        <w:rPr>
          <w:rFonts w:ascii="仿宋" w:eastAsia="仿宋" w:hAnsi="仿宋" w:hint="eastAsia"/>
          <w:sz w:val="32"/>
          <w:szCs w:val="32"/>
        </w:rPr>
        <w:t>无上年</w:t>
      </w:r>
      <w:proofErr w:type="gramEnd"/>
      <w:r>
        <w:rPr>
          <w:rFonts w:ascii="仿宋" w:eastAsia="仿宋" w:hAnsi="仿宋" w:hint="eastAsia"/>
          <w:sz w:val="32"/>
          <w:szCs w:val="32"/>
        </w:rPr>
        <w:t>数据。</w:t>
      </w:r>
    </w:p>
    <w:p w:rsidR="00AF62B3" w:rsidRPr="00AF62B3" w:rsidRDefault="00AF62B3" w:rsidP="00AF62B3">
      <w:pPr>
        <w:pStyle w:val="a0"/>
        <w:spacing w:before="93"/>
      </w:pPr>
    </w:p>
    <w:p w:rsidR="00691DDA" w:rsidRDefault="00E34B29">
      <w:pPr>
        <w:spacing w:line="600" w:lineRule="exact"/>
        <w:ind w:firstLine="640"/>
        <w:outlineLvl w:val="1"/>
        <w:rPr>
          <w:rStyle w:val="20"/>
          <w:rFonts w:ascii="黑体" w:eastAsia="黑体" w:hAnsi="黑体"/>
        </w:rPr>
      </w:pPr>
      <w:r>
        <w:rPr>
          <w:rFonts w:ascii="黑体" w:eastAsia="黑体" w:hint="eastAsia"/>
          <w:sz w:val="32"/>
          <w:szCs w:val="32"/>
        </w:rPr>
        <w:t>八、</w:t>
      </w:r>
      <w:r>
        <w:rPr>
          <w:rStyle w:val="20"/>
          <w:rFonts w:ascii="黑体" w:eastAsia="黑体" w:hAnsi="黑体" w:hint="eastAsia"/>
          <w:b w:val="0"/>
        </w:rPr>
        <w:t>政府性基金预算支出决算情况说明</w:t>
      </w:r>
      <w:bookmarkEnd w:id="43"/>
      <w:bookmarkEnd w:id="44"/>
    </w:p>
    <w:p w:rsidR="00691DDA" w:rsidRDefault="00E34B29">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691DDA" w:rsidRDefault="00691DDA">
      <w:pPr>
        <w:spacing w:line="600" w:lineRule="exact"/>
        <w:ind w:firstLine="640"/>
        <w:rPr>
          <w:rFonts w:ascii="仿宋_GB2312" w:eastAsia="仿宋_GB2312"/>
          <w:sz w:val="32"/>
          <w:szCs w:val="32"/>
        </w:rPr>
      </w:pPr>
    </w:p>
    <w:p w:rsidR="00691DDA" w:rsidRDefault="00E34B29">
      <w:pPr>
        <w:numPr>
          <w:ilvl w:val="0"/>
          <w:numId w:val="3"/>
        </w:numPr>
        <w:spacing w:line="600" w:lineRule="exact"/>
        <w:ind w:firstLine="640"/>
        <w:outlineLvl w:val="1"/>
        <w:rPr>
          <w:rStyle w:val="20"/>
          <w:rFonts w:ascii="黑体" w:eastAsia="黑体" w:hAnsi="黑体"/>
          <w:b w:val="0"/>
        </w:rPr>
      </w:pPr>
      <w:bookmarkStart w:id="45" w:name="_Toc15377219"/>
      <w:bookmarkStart w:id="46" w:name="_Toc15396611"/>
      <w:r>
        <w:rPr>
          <w:rStyle w:val="20"/>
          <w:rFonts w:ascii="黑体" w:eastAsia="黑体" w:hAnsi="黑体" w:hint="eastAsia"/>
          <w:b w:val="0"/>
        </w:rPr>
        <w:t>国有资本经营预算支出决算情况说明</w:t>
      </w:r>
      <w:bookmarkEnd w:id="45"/>
      <w:bookmarkEnd w:id="46"/>
    </w:p>
    <w:p w:rsidR="00691DDA" w:rsidRDefault="00E34B29">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691DDA" w:rsidRDefault="00691DDA">
      <w:pPr>
        <w:spacing w:line="580" w:lineRule="exact"/>
        <w:jc w:val="center"/>
        <w:rPr>
          <w:rFonts w:ascii="方正小标宋简体" w:eastAsia="方正小标宋简体" w:hAnsi="方正小标宋简体" w:cs="方正小标宋简体"/>
          <w:sz w:val="44"/>
          <w:szCs w:val="44"/>
        </w:rPr>
      </w:pPr>
    </w:p>
    <w:p w:rsidR="00691DDA" w:rsidRDefault="00E34B29">
      <w:pPr>
        <w:numPr>
          <w:ilvl w:val="0"/>
          <w:numId w:val="3"/>
        </w:numPr>
        <w:spacing w:line="600" w:lineRule="exact"/>
        <w:ind w:firstLine="640"/>
        <w:outlineLvl w:val="1"/>
        <w:rPr>
          <w:rStyle w:val="20"/>
          <w:rFonts w:ascii="黑体" w:eastAsia="黑体" w:hAnsi="黑体"/>
          <w:b w:val="0"/>
        </w:rPr>
      </w:pPr>
      <w:bookmarkStart w:id="47" w:name="_Toc15396612"/>
      <w:bookmarkStart w:id="48" w:name="_Toc15377221"/>
      <w:r>
        <w:rPr>
          <w:rStyle w:val="20"/>
          <w:rFonts w:ascii="黑体" w:eastAsia="黑体" w:hAnsi="黑体" w:hint="eastAsia"/>
          <w:b w:val="0"/>
        </w:rPr>
        <w:t>其他重要事项的情况说明</w:t>
      </w:r>
      <w:bookmarkEnd w:id="47"/>
      <w:bookmarkEnd w:id="48"/>
    </w:p>
    <w:p w:rsidR="00691DDA" w:rsidRDefault="00E34B29">
      <w:pPr>
        <w:spacing w:line="600" w:lineRule="exact"/>
        <w:ind w:firstLineChars="200" w:firstLine="643"/>
        <w:outlineLvl w:val="2"/>
        <w:rPr>
          <w:rFonts w:ascii="仿宋" w:eastAsia="仿宋" w:hAnsi="仿宋"/>
          <w:sz w:val="32"/>
          <w:szCs w:val="32"/>
        </w:rPr>
      </w:pPr>
      <w:bookmarkStart w:id="49" w:name="_Toc15377222"/>
      <w:r>
        <w:rPr>
          <w:rFonts w:ascii="仿宋" w:eastAsia="仿宋" w:hAnsi="仿宋" w:hint="eastAsia"/>
          <w:b/>
          <w:sz w:val="32"/>
          <w:szCs w:val="32"/>
        </w:rPr>
        <w:t>（一）机关运行经费支出情况</w:t>
      </w:r>
      <w:bookmarkEnd w:id="49"/>
    </w:p>
    <w:p w:rsidR="00691DDA" w:rsidRPr="00AF62B3" w:rsidRDefault="00E34B29" w:rsidP="00AF62B3">
      <w:pPr>
        <w:spacing w:line="600" w:lineRule="exact"/>
        <w:ind w:firstLineChars="200" w:firstLine="640"/>
        <w:rPr>
          <w:rFonts w:ascii="仿宋" w:eastAsia="仿宋" w:hAnsi="仿宋"/>
          <w:sz w:val="32"/>
          <w:szCs w:val="32"/>
        </w:rPr>
      </w:pPr>
      <w:r>
        <w:rPr>
          <w:rFonts w:ascii="仿宋_GB2312" w:eastAsia="仿宋_GB2312"/>
          <w:sz w:val="32"/>
          <w:szCs w:val="32"/>
        </w:rPr>
        <w:t>20</w:t>
      </w:r>
      <w:r>
        <w:rPr>
          <w:rFonts w:ascii="仿宋_GB2312" w:eastAsia="仿宋_GB2312" w:hint="eastAsia"/>
          <w:sz w:val="32"/>
          <w:szCs w:val="32"/>
        </w:rPr>
        <w:t>22年，机关运行经费支出88.14万元，</w:t>
      </w:r>
      <w:r w:rsidR="00AF62B3">
        <w:rPr>
          <w:rFonts w:ascii="仿宋" w:eastAsia="仿宋" w:hAnsi="仿宋" w:hint="eastAsia"/>
          <w:sz w:val="32"/>
          <w:szCs w:val="32"/>
        </w:rPr>
        <w:t>较上年增加/减少</w:t>
      </w:r>
      <w:r w:rsidR="00AF62B3">
        <w:rPr>
          <w:rFonts w:ascii="仿宋" w:eastAsia="仿宋" w:hAnsi="仿宋"/>
          <w:sz w:val="32"/>
          <w:szCs w:val="32"/>
        </w:rPr>
        <w:t>0</w:t>
      </w:r>
      <w:r w:rsidR="00AF62B3">
        <w:rPr>
          <w:rFonts w:ascii="仿宋" w:eastAsia="仿宋" w:hAnsi="仿宋" w:hint="eastAsia"/>
          <w:sz w:val="32"/>
          <w:szCs w:val="32"/>
        </w:rPr>
        <w:t>万元，增长/下降</w:t>
      </w:r>
      <w:r w:rsidR="00AF62B3">
        <w:rPr>
          <w:rFonts w:ascii="仿宋" w:eastAsia="仿宋" w:hAnsi="仿宋"/>
          <w:sz w:val="32"/>
          <w:szCs w:val="32"/>
        </w:rPr>
        <w:t>0</w:t>
      </w:r>
      <w:r w:rsidR="00AF62B3">
        <w:rPr>
          <w:rFonts w:ascii="仿宋" w:eastAsia="仿宋" w:hAnsi="仿宋" w:hint="eastAsia"/>
          <w:sz w:val="32"/>
          <w:szCs w:val="32"/>
        </w:rPr>
        <w:t>%。主要原因：本单位为2022年新增独立核算单位，</w:t>
      </w:r>
      <w:proofErr w:type="gramStart"/>
      <w:r w:rsidR="00AF62B3">
        <w:rPr>
          <w:rFonts w:ascii="仿宋" w:eastAsia="仿宋" w:hAnsi="仿宋" w:hint="eastAsia"/>
          <w:sz w:val="32"/>
          <w:szCs w:val="32"/>
        </w:rPr>
        <w:t>无上年</w:t>
      </w:r>
      <w:proofErr w:type="gramEnd"/>
      <w:r w:rsidR="00AF62B3">
        <w:rPr>
          <w:rFonts w:ascii="仿宋" w:eastAsia="仿宋" w:hAnsi="仿宋" w:hint="eastAsia"/>
          <w:sz w:val="32"/>
          <w:szCs w:val="32"/>
        </w:rPr>
        <w:t>数据。</w:t>
      </w:r>
    </w:p>
    <w:p w:rsidR="00691DDA" w:rsidRDefault="00E34B29">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691DDA" w:rsidRDefault="00E34B2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3"/>
      <w:r>
        <w:rPr>
          <w:rFonts w:ascii="仿宋" w:eastAsia="仿宋" w:hAnsi="仿宋" w:hint="eastAsia"/>
          <w:b/>
          <w:sz w:val="32"/>
          <w:szCs w:val="32"/>
        </w:rPr>
        <w:t>（二）政府采购支出情况</w:t>
      </w:r>
      <w:bookmarkEnd w:id="50"/>
    </w:p>
    <w:p w:rsidR="00691DDA" w:rsidRDefault="00E34B29">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22年，政府采购支出总额0万元，其中：政府采购货物支出0万元、政府采购工程支出0万元、政府采购服务支出0万元。0。授予中小企业合同金额0万元，占政府采购支出总额的0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合同金额0万元，占政府采购支出总额的0</w:t>
      </w:r>
      <w:r>
        <w:rPr>
          <w:rFonts w:ascii="仿宋_GB2312" w:eastAsia="仿宋_GB2312"/>
          <w:sz w:val="32"/>
          <w:szCs w:val="32"/>
        </w:rPr>
        <w:t>%</w:t>
      </w:r>
      <w:r>
        <w:rPr>
          <w:rFonts w:ascii="仿宋_GB2312" w:eastAsia="仿宋_GB2312" w:hint="eastAsia"/>
          <w:sz w:val="32"/>
          <w:szCs w:val="32"/>
        </w:rPr>
        <w:t>。</w:t>
      </w:r>
    </w:p>
    <w:p w:rsidR="00691DDA" w:rsidRDefault="00E34B29">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691DDA" w:rsidRDefault="00E34B2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1" w:name="_Toc15377224"/>
      <w:r>
        <w:rPr>
          <w:rFonts w:ascii="仿宋" w:eastAsia="仿宋" w:hAnsi="仿宋" w:hint="eastAsia"/>
          <w:b/>
          <w:sz w:val="32"/>
          <w:szCs w:val="32"/>
        </w:rPr>
        <w:t>（三）国有资产占有使用情况</w:t>
      </w:r>
      <w:bookmarkEnd w:id="51"/>
    </w:p>
    <w:p w:rsidR="00691DDA" w:rsidRDefault="00E34B29">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日，共有车辆1辆，其中：主要领导</w:t>
      </w:r>
      <w:r>
        <w:rPr>
          <w:rFonts w:ascii="仿宋_GB2312" w:eastAsia="仿宋_GB2312" w:hint="eastAsia"/>
          <w:sz w:val="32"/>
          <w:szCs w:val="32"/>
        </w:rPr>
        <w:lastRenderedPageBreak/>
        <w:t>干部用车0辆、机要通信用车0辆、应急保障用车0辆、其他用车1辆，其他用车</w:t>
      </w:r>
      <w:r w:rsidR="00AF62B3">
        <w:rPr>
          <w:rFonts w:ascii="仿宋_GB2312" w:eastAsia="仿宋_GB2312" w:hint="eastAsia"/>
          <w:sz w:val="32"/>
          <w:szCs w:val="32"/>
        </w:rPr>
        <w:t>主要用于执法执勤、戒毒人员转运转送司法戒毒所、戒毒人员出所看病就医等</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万元以上专用设备0台（套）。</w:t>
      </w:r>
    </w:p>
    <w:p w:rsidR="00691DDA" w:rsidRDefault="00E34B29">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表，按部门决算报表填报数据罗列车辆情况。）</w:t>
      </w:r>
    </w:p>
    <w:p w:rsidR="00691DDA" w:rsidRDefault="00E34B29">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FB397B" w:rsidRDefault="00FB397B" w:rsidP="00FB397B">
      <w:pPr>
        <w:spacing w:beforeLines="30" w:before="93"/>
        <w:ind w:firstLineChars="200" w:firstLine="640"/>
        <w:rPr>
          <w:rFonts w:ascii="仿宋_GB2312" w:eastAsia="仿宋_GB2312" w:hAnsi="仿宋_GB2312" w:cs="仿宋_GB2312"/>
          <w:kern w:val="0"/>
          <w:sz w:val="32"/>
          <w:szCs w:val="32"/>
        </w:rPr>
      </w:pPr>
      <w:r w:rsidRPr="00FB397B">
        <w:rPr>
          <w:rFonts w:ascii="仿宋_GB2312" w:eastAsia="仿宋_GB2312" w:hAnsi="仿宋_GB2312" w:cs="仿宋_GB2312" w:hint="eastAsia"/>
          <w:kern w:val="0"/>
          <w:sz w:val="32"/>
          <w:szCs w:val="32"/>
        </w:rPr>
        <w:t>根据预算绩效管理要求，本单位在2022年度预算编制阶段，组织对</w:t>
      </w:r>
      <w:r>
        <w:rPr>
          <w:rFonts w:ascii="仿宋_GB2312" w:eastAsia="仿宋_GB2312" w:hAnsi="仿宋_GB2312" w:cs="仿宋_GB2312" w:hint="eastAsia"/>
          <w:sz w:val="32"/>
          <w:szCs w:val="32"/>
        </w:rPr>
        <w:t>强制隔离戒毒人员生活费、强制隔离戒毒人员治疗费、辅警人员经费</w:t>
      </w:r>
      <w:r w:rsidRPr="00FB397B">
        <w:rPr>
          <w:rFonts w:ascii="仿宋_GB2312" w:eastAsia="仿宋_GB2312" w:hAnsi="仿宋_GB2312" w:cs="仿宋_GB2312" w:hint="eastAsia"/>
          <w:kern w:val="0"/>
          <w:sz w:val="32"/>
          <w:szCs w:val="32"/>
        </w:rPr>
        <w:t>项目等</w:t>
      </w:r>
      <w:r>
        <w:rPr>
          <w:rFonts w:ascii="仿宋_GB2312" w:eastAsia="仿宋_GB2312" w:hAnsi="仿宋_GB2312" w:cs="仿宋_GB2312"/>
          <w:kern w:val="0"/>
          <w:sz w:val="32"/>
          <w:szCs w:val="32"/>
        </w:rPr>
        <w:t>3</w:t>
      </w:r>
      <w:r w:rsidRPr="00FB397B">
        <w:rPr>
          <w:rFonts w:ascii="仿宋_GB2312" w:eastAsia="仿宋_GB2312" w:hAnsi="仿宋_GB2312" w:cs="仿宋_GB2312" w:hint="eastAsia"/>
          <w:kern w:val="0"/>
          <w:sz w:val="32"/>
          <w:szCs w:val="32"/>
        </w:rPr>
        <w:t>个项目开展了预算事前绩效评估，对</w:t>
      </w:r>
      <w:r>
        <w:rPr>
          <w:rFonts w:ascii="仿宋_GB2312" w:eastAsia="仿宋_GB2312" w:hAnsi="仿宋_GB2312" w:cs="仿宋_GB2312"/>
          <w:kern w:val="0"/>
          <w:sz w:val="32"/>
          <w:szCs w:val="32"/>
        </w:rPr>
        <w:t>3</w:t>
      </w:r>
      <w:r w:rsidRPr="00FB397B">
        <w:rPr>
          <w:rFonts w:ascii="仿宋_GB2312" w:eastAsia="仿宋_GB2312" w:hAnsi="仿宋_GB2312" w:cs="仿宋_GB2312" w:hint="eastAsia"/>
          <w:kern w:val="0"/>
          <w:sz w:val="32"/>
          <w:szCs w:val="32"/>
        </w:rPr>
        <w:t>个项目编制了绩效目标，预算执行过程中，选取</w:t>
      </w:r>
      <w:r>
        <w:rPr>
          <w:rFonts w:ascii="仿宋_GB2312" w:eastAsia="仿宋_GB2312" w:hAnsi="仿宋_GB2312" w:cs="仿宋_GB2312"/>
          <w:kern w:val="0"/>
          <w:sz w:val="32"/>
          <w:szCs w:val="32"/>
        </w:rPr>
        <w:t>3</w:t>
      </w:r>
      <w:r w:rsidRPr="00FB397B">
        <w:rPr>
          <w:rFonts w:ascii="仿宋_GB2312" w:eastAsia="仿宋_GB2312" w:hAnsi="仿宋_GB2312" w:cs="仿宋_GB2312" w:hint="eastAsia"/>
          <w:kern w:val="0"/>
          <w:sz w:val="32"/>
          <w:szCs w:val="32"/>
        </w:rPr>
        <w:t>个项目开展绩效监控，组织对</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个项目开展绩效自评。</w:t>
      </w:r>
    </w:p>
    <w:p w:rsidR="00FB397B" w:rsidRPr="00FB397B" w:rsidRDefault="00FB397B" w:rsidP="00FB397B">
      <w:pPr>
        <w:spacing w:beforeLines="30" w:before="93"/>
        <w:ind w:firstLineChars="200" w:firstLine="640"/>
        <w:rPr>
          <w:rFonts w:ascii="仿宋_GB2312" w:eastAsia="仿宋_GB2312"/>
          <w:kern w:val="0"/>
          <w:sz w:val="30"/>
          <w:highlight w:val="yellow"/>
        </w:rPr>
      </w:pPr>
      <w:r w:rsidRPr="00FB397B">
        <w:rPr>
          <w:rFonts w:ascii="仿宋_GB2312" w:eastAsia="仿宋_GB2312" w:hAnsi="仿宋_GB2312" w:cs="仿宋_GB2312" w:hint="eastAsia"/>
          <w:kern w:val="0"/>
          <w:sz w:val="32"/>
          <w:szCs w:val="32"/>
        </w:rPr>
        <w:t>绩效自评表详见第四部分附件。</w:t>
      </w:r>
    </w:p>
    <w:p w:rsidR="00FB397B" w:rsidRDefault="00FB397B"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Default="00391262" w:rsidP="00FB397B">
      <w:pPr>
        <w:pStyle w:val="a0"/>
        <w:spacing w:before="93"/>
      </w:pPr>
    </w:p>
    <w:p w:rsidR="00391262" w:rsidRPr="00FB397B" w:rsidRDefault="00391262" w:rsidP="00FB397B">
      <w:pPr>
        <w:pStyle w:val="a0"/>
        <w:spacing w:before="93"/>
      </w:pPr>
    </w:p>
    <w:p w:rsidR="00691DDA" w:rsidRDefault="00E34B29">
      <w:pPr>
        <w:numPr>
          <w:ilvl w:val="0"/>
          <w:numId w:val="4"/>
        </w:numPr>
        <w:spacing w:line="600" w:lineRule="exact"/>
        <w:ind w:firstLineChars="150" w:firstLine="660"/>
        <w:jc w:val="center"/>
        <w:outlineLvl w:val="0"/>
        <w:rPr>
          <w:rStyle w:val="10"/>
          <w:rFonts w:ascii="黑体" w:eastAsia="黑体" w:hAnsi="黑体"/>
          <w:b w:val="0"/>
        </w:rPr>
      </w:pPr>
      <w:bookmarkStart w:id="52" w:name="_Toc15396613"/>
      <w:bookmarkStart w:id="53" w:name="_Toc15377225"/>
      <w:r>
        <w:rPr>
          <w:rFonts w:ascii="黑体" w:eastAsia="黑体" w:hAnsi="黑体" w:hint="eastAsia"/>
          <w:sz w:val="44"/>
          <w:szCs w:val="44"/>
        </w:rPr>
        <w:t>名</w:t>
      </w:r>
      <w:r>
        <w:rPr>
          <w:rStyle w:val="10"/>
          <w:rFonts w:ascii="黑体" w:eastAsia="黑体" w:hAnsi="黑体" w:hint="eastAsia"/>
          <w:b w:val="0"/>
        </w:rPr>
        <w:t>词解释</w:t>
      </w:r>
      <w:bookmarkEnd w:id="52"/>
      <w:bookmarkEnd w:id="53"/>
    </w:p>
    <w:p w:rsidR="00691DDA" w:rsidRDefault="00691DDA">
      <w:pPr>
        <w:spacing w:line="600" w:lineRule="exact"/>
        <w:jc w:val="left"/>
        <w:rPr>
          <w:rFonts w:ascii="宋体"/>
          <w:b/>
          <w:sz w:val="44"/>
          <w:szCs w:val="44"/>
        </w:rPr>
      </w:pPr>
    </w:p>
    <w:p w:rsidR="00691DDA" w:rsidRDefault="00E34B2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691DDA" w:rsidRDefault="00FB397B">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sidR="00E34B29">
        <w:rPr>
          <w:rFonts w:ascii="仿宋_GB2312" w:eastAsia="仿宋_GB2312"/>
          <w:color w:val="auto"/>
          <w:sz w:val="32"/>
          <w:szCs w:val="32"/>
        </w:rPr>
        <w:t>.</w:t>
      </w:r>
      <w:r w:rsidR="00E34B29">
        <w:rPr>
          <w:rFonts w:ascii="仿宋_GB2312" w:eastAsia="仿宋_GB2312" w:hint="eastAsia"/>
          <w:color w:val="auto"/>
          <w:sz w:val="32"/>
          <w:szCs w:val="32"/>
        </w:rPr>
        <w:t>使用非财政拨款结余：指事业单位使用以前年度积累的非财政拨款结余弥补当年收支差额的金额。</w:t>
      </w:r>
      <w:r w:rsidR="00E34B29">
        <w:rPr>
          <w:rFonts w:ascii="仿宋_GB2312" w:eastAsia="仿宋_GB2312"/>
          <w:color w:val="auto"/>
          <w:sz w:val="32"/>
          <w:szCs w:val="32"/>
        </w:rPr>
        <w:t xml:space="preserve"> </w:t>
      </w:r>
    </w:p>
    <w:p w:rsidR="00691DDA" w:rsidRDefault="00FB397B">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sidR="00E34B29">
        <w:rPr>
          <w:rFonts w:ascii="仿宋_GB2312" w:eastAsia="仿宋_GB2312"/>
          <w:color w:val="auto"/>
          <w:sz w:val="32"/>
          <w:szCs w:val="32"/>
        </w:rPr>
        <w:t>.</w:t>
      </w:r>
      <w:r w:rsidR="00E34B29">
        <w:rPr>
          <w:rFonts w:ascii="仿宋_GB2312" w:eastAsia="仿宋_GB2312" w:hint="eastAsia"/>
          <w:color w:val="auto"/>
          <w:sz w:val="32"/>
          <w:szCs w:val="32"/>
        </w:rPr>
        <w:t>年初结转和结余：指以前年度尚未完成、结转到本年按有关规定继续使用的资金。</w:t>
      </w:r>
      <w:r w:rsidR="00E34B29">
        <w:rPr>
          <w:rFonts w:ascii="仿宋_GB2312" w:eastAsia="仿宋_GB2312"/>
          <w:color w:val="auto"/>
          <w:sz w:val="32"/>
          <w:szCs w:val="32"/>
        </w:rPr>
        <w:t xml:space="preserve"> </w:t>
      </w:r>
    </w:p>
    <w:p w:rsidR="00691DDA" w:rsidRDefault="00FB397B">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sidR="00E34B29">
        <w:rPr>
          <w:rFonts w:ascii="仿宋_GB2312" w:eastAsia="仿宋_GB2312" w:hint="eastAsia"/>
          <w:color w:val="auto"/>
          <w:sz w:val="32"/>
          <w:szCs w:val="32"/>
        </w:rPr>
        <w:t>.年末结转和结余：指单位按有关规定结转到下年或以后年度继续使用的资金。</w:t>
      </w:r>
    </w:p>
    <w:p w:rsidR="00691DDA" w:rsidRDefault="00FB397B">
      <w:pPr>
        <w:pStyle w:val="Default"/>
        <w:spacing w:beforeLines="50" w:before="156"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E34B29">
        <w:rPr>
          <w:rFonts w:ascii="仿宋_GB2312" w:eastAsia="仿宋_GB2312" w:hAnsi="仿宋_GB2312" w:cs="仿宋_GB2312" w:hint="eastAsia"/>
          <w:sz w:val="32"/>
          <w:szCs w:val="32"/>
        </w:rPr>
        <w:t>.公共安全支出（类）公安（款）行政运行（项），主要用于：人员基本工资、津贴补贴、绩效目标、福利费、办公费、手续费、差旅费、电费、邮电费等。</w:t>
      </w:r>
    </w:p>
    <w:p w:rsidR="00691DDA" w:rsidRDefault="00FB397B">
      <w:pPr>
        <w:pStyle w:val="Default"/>
        <w:spacing w:beforeLines="50" w:before="156"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E34B29">
        <w:rPr>
          <w:rFonts w:ascii="仿宋_GB2312" w:eastAsia="仿宋_GB2312" w:hAnsi="仿宋_GB2312" w:cs="仿宋_GB2312" w:hint="eastAsia"/>
          <w:sz w:val="32"/>
          <w:szCs w:val="32"/>
        </w:rPr>
        <w:t>.公共安全支出（类）强制隔离戒毒（款）一般行政管理事务（项），主要用于：辅警人员经费。</w:t>
      </w:r>
    </w:p>
    <w:p w:rsidR="00691DDA" w:rsidRDefault="00FB397B">
      <w:pPr>
        <w:pStyle w:val="Default"/>
        <w:spacing w:beforeLines="50" w:before="156"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00E34B29">
        <w:rPr>
          <w:rFonts w:ascii="仿宋_GB2312" w:eastAsia="仿宋_GB2312" w:hAnsi="仿宋_GB2312" w:cs="仿宋_GB2312" w:hint="eastAsia"/>
          <w:sz w:val="32"/>
          <w:szCs w:val="32"/>
        </w:rPr>
        <w:t>.公共安全支出（类）强制隔离戒毒（款）强制隔离戒毒人员生活（项），主要用于：强制隔离戒毒人员治疗费、强制隔离戒毒人员生活费。</w:t>
      </w:r>
    </w:p>
    <w:p w:rsidR="00691DDA" w:rsidRDefault="00FB397B">
      <w:pPr>
        <w:spacing w:beforeLines="50" w:before="156"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8</w:t>
      </w:r>
      <w:r w:rsidR="00E34B29">
        <w:rPr>
          <w:rFonts w:ascii="仿宋_GB2312" w:eastAsia="仿宋_GB2312" w:hAnsi="仿宋_GB2312" w:cs="仿宋_GB2312" w:hint="eastAsia"/>
          <w:color w:val="000000"/>
          <w:kern w:val="0"/>
          <w:sz w:val="32"/>
          <w:szCs w:val="32"/>
        </w:rPr>
        <w:t>.社会保障和就业支出（类）</w:t>
      </w:r>
      <w:r w:rsidR="00E34B29">
        <w:rPr>
          <w:rStyle w:val="ac"/>
          <w:rFonts w:ascii="仿宋_GB2312" w:eastAsia="仿宋_GB2312" w:hAnsi="仿宋_GB2312" w:cs="仿宋_GB2312" w:hint="eastAsia"/>
          <w:b w:val="0"/>
          <w:color w:val="000000"/>
          <w:sz w:val="32"/>
          <w:szCs w:val="32"/>
        </w:rPr>
        <w:t>行政事业单位养老支出</w:t>
      </w:r>
      <w:r w:rsidR="00E34B29">
        <w:rPr>
          <w:rFonts w:ascii="仿宋_GB2312" w:eastAsia="仿宋_GB2312" w:hAnsi="仿宋_GB2312" w:cs="仿宋_GB2312" w:hint="eastAsia"/>
          <w:color w:val="000000"/>
          <w:kern w:val="0"/>
          <w:sz w:val="32"/>
          <w:szCs w:val="32"/>
        </w:rPr>
        <w:t>（款）机关事业单位基本养老保险缴费支出（项），主要用于：机关事业单位人员基本养老保险缴费。</w:t>
      </w:r>
    </w:p>
    <w:p w:rsidR="00691DDA" w:rsidRDefault="00FB397B">
      <w:pPr>
        <w:spacing w:beforeLines="50" w:before="156"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lastRenderedPageBreak/>
        <w:t>9</w:t>
      </w:r>
      <w:r w:rsidR="00E34B29">
        <w:rPr>
          <w:rFonts w:ascii="仿宋_GB2312" w:eastAsia="仿宋_GB2312" w:hAnsi="仿宋_GB2312" w:cs="仿宋_GB2312" w:hint="eastAsia"/>
          <w:color w:val="000000"/>
          <w:kern w:val="0"/>
          <w:sz w:val="32"/>
          <w:szCs w:val="32"/>
        </w:rPr>
        <w:t>.卫生健康支出（类）行政事业单位医疗（款）行政单位医疗（项），主要用于：基本医疗保险缴费、其他社会保障缴费。</w:t>
      </w:r>
    </w:p>
    <w:p w:rsidR="00691DDA" w:rsidRDefault="00FB397B">
      <w:pPr>
        <w:spacing w:beforeLines="50" w:before="156"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kern w:val="0"/>
          <w:sz w:val="32"/>
          <w:szCs w:val="32"/>
        </w:rPr>
        <w:t>10.</w:t>
      </w:r>
      <w:r w:rsidR="00E34B29">
        <w:rPr>
          <w:rFonts w:ascii="仿宋_GB2312" w:eastAsia="仿宋_GB2312" w:hAnsi="仿宋_GB2312" w:cs="仿宋_GB2312" w:hint="eastAsia"/>
          <w:color w:val="000000"/>
          <w:kern w:val="0"/>
          <w:sz w:val="32"/>
          <w:szCs w:val="32"/>
        </w:rPr>
        <w:t>住房改革支出（款）住房公积金（项），主要用于：缴纳住房公积金。</w:t>
      </w:r>
    </w:p>
    <w:p w:rsidR="00691DDA" w:rsidRDefault="00FB397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sidR="00E34B29">
        <w:rPr>
          <w:rFonts w:ascii="仿宋_GB2312" w:eastAsia="仿宋_GB2312"/>
          <w:sz w:val="32"/>
          <w:szCs w:val="32"/>
        </w:rPr>
        <w:t>.</w:t>
      </w:r>
      <w:r w:rsidR="00E34B29">
        <w:rPr>
          <w:rFonts w:ascii="仿宋_GB2312" w:eastAsia="仿宋_GB2312" w:hint="eastAsia"/>
          <w:sz w:val="32"/>
          <w:szCs w:val="32"/>
        </w:rPr>
        <w:t>基本支出：指为保障机构正常运转、完成日常工作任务而发生的人员支出和公用支出。</w:t>
      </w:r>
    </w:p>
    <w:p w:rsidR="00691DDA" w:rsidRDefault="00FB397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sidR="00E34B29">
        <w:rPr>
          <w:rFonts w:ascii="仿宋_GB2312" w:eastAsia="仿宋_GB2312"/>
          <w:sz w:val="32"/>
          <w:szCs w:val="32"/>
        </w:rPr>
        <w:t>.</w:t>
      </w:r>
      <w:r w:rsidR="00E34B29">
        <w:rPr>
          <w:rFonts w:ascii="仿宋_GB2312" w:eastAsia="仿宋_GB2312" w:hint="eastAsia"/>
          <w:sz w:val="32"/>
          <w:szCs w:val="32"/>
        </w:rPr>
        <w:t>项目支出：指在基本支出之外为完成特定行政任务和事业发展目标所发生的支出。</w:t>
      </w:r>
      <w:r w:rsidR="00E34B29">
        <w:rPr>
          <w:rFonts w:ascii="仿宋_GB2312" w:eastAsia="仿宋_GB2312"/>
          <w:sz w:val="32"/>
          <w:szCs w:val="32"/>
        </w:rPr>
        <w:t xml:space="preserve"> </w:t>
      </w:r>
    </w:p>
    <w:p w:rsidR="00691DDA" w:rsidRDefault="00FB397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sidR="00E34B29">
        <w:rPr>
          <w:rFonts w:ascii="仿宋_GB2312" w:eastAsia="仿宋_GB2312"/>
          <w:sz w:val="32"/>
          <w:szCs w:val="32"/>
        </w:rPr>
        <w:t>.</w:t>
      </w:r>
      <w:r w:rsidR="00E34B29">
        <w:rPr>
          <w:rFonts w:ascii="仿宋_GB2312" w:eastAsia="仿宋_GB2312" w:hint="eastAsia"/>
          <w:sz w:val="32"/>
          <w:szCs w:val="32"/>
        </w:rPr>
        <w:t>经营支出：指事业单位在专业业务活动及其辅助活动之外开展非独立核算经营活动发生的支出。</w:t>
      </w:r>
    </w:p>
    <w:p w:rsidR="00691DDA" w:rsidRDefault="00FB397B">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Pr>
          <w:rFonts w:ascii="仿宋_GB2312" w:eastAsia="仿宋_GB2312"/>
          <w:color w:val="auto"/>
          <w:sz w:val="32"/>
          <w:szCs w:val="32"/>
        </w:rPr>
        <w:t>4</w:t>
      </w:r>
      <w:r w:rsidR="00E34B29">
        <w:rPr>
          <w:rFonts w:ascii="仿宋_GB2312" w:eastAsia="仿宋_GB2312"/>
          <w:color w:val="auto"/>
          <w:sz w:val="32"/>
          <w:szCs w:val="32"/>
        </w:rPr>
        <w:t>.</w:t>
      </w:r>
      <w:r w:rsidR="00E34B29">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sidR="00E34B29">
        <w:rPr>
          <w:rFonts w:ascii="仿宋_GB2312" w:eastAsia="仿宋_GB2312" w:hint="eastAsia"/>
          <w:color w:val="auto"/>
          <w:sz w:val="32"/>
          <w:szCs w:val="32"/>
        </w:rPr>
        <w:t>费反映</w:t>
      </w:r>
      <w:proofErr w:type="gramEnd"/>
      <w:r w:rsidR="00E34B29">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sidR="00E34B29">
        <w:rPr>
          <w:rFonts w:ascii="仿宋_GB2312" w:eastAsia="仿宋_GB2312" w:hint="eastAsia"/>
          <w:color w:val="auto"/>
          <w:sz w:val="32"/>
          <w:szCs w:val="32"/>
        </w:rPr>
        <w:t>费反映</w:t>
      </w:r>
      <w:proofErr w:type="gramEnd"/>
      <w:r w:rsidR="00E34B29">
        <w:rPr>
          <w:rFonts w:ascii="仿宋_GB2312" w:eastAsia="仿宋_GB2312" w:hint="eastAsia"/>
          <w:color w:val="auto"/>
          <w:sz w:val="32"/>
          <w:szCs w:val="32"/>
        </w:rPr>
        <w:t>单位公务用车车辆购置支出（</w:t>
      </w:r>
      <w:proofErr w:type="gramStart"/>
      <w:r w:rsidR="00E34B29">
        <w:rPr>
          <w:rFonts w:ascii="仿宋_GB2312" w:eastAsia="仿宋_GB2312" w:hint="eastAsia"/>
          <w:color w:val="auto"/>
          <w:sz w:val="32"/>
          <w:szCs w:val="32"/>
        </w:rPr>
        <w:t>含车辆</w:t>
      </w:r>
      <w:proofErr w:type="gramEnd"/>
      <w:r w:rsidR="00E34B29">
        <w:rPr>
          <w:rFonts w:ascii="仿宋_GB2312" w:eastAsia="仿宋_GB2312" w:hint="eastAsia"/>
          <w:color w:val="auto"/>
          <w:sz w:val="32"/>
          <w:szCs w:val="32"/>
        </w:rPr>
        <w:t>购置税）及租用费、燃料费、维修费、过路过桥费、保险费等支出；公务接待</w:t>
      </w:r>
      <w:proofErr w:type="gramStart"/>
      <w:r w:rsidR="00E34B29">
        <w:rPr>
          <w:rFonts w:ascii="仿宋_GB2312" w:eastAsia="仿宋_GB2312" w:hint="eastAsia"/>
          <w:color w:val="auto"/>
          <w:sz w:val="32"/>
          <w:szCs w:val="32"/>
        </w:rPr>
        <w:t>费反映</w:t>
      </w:r>
      <w:proofErr w:type="gramEnd"/>
      <w:r w:rsidR="00E34B29">
        <w:rPr>
          <w:rFonts w:ascii="仿宋_GB2312" w:eastAsia="仿宋_GB2312" w:hint="eastAsia"/>
          <w:color w:val="auto"/>
          <w:sz w:val="32"/>
          <w:szCs w:val="32"/>
        </w:rPr>
        <w:t>单位按规定开支的各类公务接待（含外宾接待）支出。</w:t>
      </w:r>
    </w:p>
    <w:p w:rsidR="00691DDA" w:rsidRDefault="00FB397B">
      <w:pPr>
        <w:pStyle w:val="Default"/>
        <w:spacing w:line="560" w:lineRule="exact"/>
        <w:ind w:firstLineChars="200" w:firstLine="640"/>
        <w:rPr>
          <w:rFonts w:ascii="仿宋_GB2312" w:eastAsia="仿宋_GB2312" w:cs="黑体"/>
          <w:color w:val="auto"/>
          <w:sz w:val="32"/>
          <w:szCs w:val="32"/>
        </w:rPr>
      </w:pPr>
      <w:r>
        <w:rPr>
          <w:rFonts w:ascii="仿宋_GB2312" w:eastAsia="仿宋_GB2312" w:hint="eastAsia"/>
          <w:color w:val="auto"/>
          <w:sz w:val="32"/>
          <w:szCs w:val="32"/>
        </w:rPr>
        <w:t>1</w:t>
      </w:r>
      <w:r>
        <w:rPr>
          <w:rFonts w:ascii="仿宋_GB2312" w:eastAsia="仿宋_GB2312"/>
          <w:color w:val="auto"/>
          <w:sz w:val="32"/>
          <w:szCs w:val="32"/>
        </w:rPr>
        <w:t>5</w:t>
      </w:r>
      <w:r w:rsidR="00E34B29">
        <w:rPr>
          <w:rFonts w:ascii="仿宋_GB2312" w:eastAsia="仿宋_GB2312"/>
          <w:color w:val="auto"/>
          <w:sz w:val="32"/>
          <w:szCs w:val="32"/>
        </w:rPr>
        <w:t>.</w:t>
      </w:r>
      <w:r w:rsidR="00E34B29">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w:t>
      </w:r>
      <w:r w:rsidR="00E34B29">
        <w:rPr>
          <w:rFonts w:ascii="仿宋_GB2312" w:eastAsia="仿宋_GB2312" w:hint="eastAsia"/>
          <w:color w:val="auto"/>
          <w:sz w:val="32"/>
          <w:szCs w:val="32"/>
        </w:rPr>
        <w:lastRenderedPageBreak/>
        <w:t>费、办公用房取暖费、办公用房物业管理费、公务用车运行维护费以及其他费用。</w:t>
      </w:r>
    </w:p>
    <w:p w:rsidR="00FB397B" w:rsidRDefault="00FB397B">
      <w:pPr>
        <w:spacing w:line="600" w:lineRule="exact"/>
        <w:jc w:val="center"/>
        <w:outlineLvl w:val="0"/>
        <w:rPr>
          <w:rFonts w:ascii="仿宋" w:eastAsia="仿宋" w:hAnsi="仿宋"/>
          <w:b/>
          <w:sz w:val="32"/>
          <w:szCs w:val="32"/>
        </w:rPr>
      </w:pPr>
      <w:bookmarkStart w:id="54" w:name="_Toc15396614"/>
      <w:bookmarkStart w:id="55" w:name="_Toc15377226"/>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FB397B" w:rsidRDefault="00FB397B">
      <w:pPr>
        <w:spacing w:line="600" w:lineRule="exact"/>
        <w:jc w:val="center"/>
        <w:outlineLvl w:val="0"/>
        <w:rPr>
          <w:rFonts w:ascii="仿宋" w:eastAsia="仿宋" w:hAnsi="仿宋"/>
          <w:b/>
          <w:sz w:val="32"/>
          <w:szCs w:val="32"/>
        </w:rPr>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Pr="00391262" w:rsidRDefault="00391262" w:rsidP="00391262">
      <w:pPr>
        <w:pStyle w:val="a0"/>
        <w:spacing w:before="93"/>
      </w:pPr>
    </w:p>
    <w:p w:rsidR="00FB397B" w:rsidRPr="00FB397B" w:rsidRDefault="00FB397B" w:rsidP="00FB397B">
      <w:pPr>
        <w:spacing w:line="600" w:lineRule="exact"/>
        <w:jc w:val="center"/>
        <w:outlineLvl w:val="0"/>
        <w:rPr>
          <w:rFonts w:ascii="黑体" w:eastAsia="黑体" w:hAnsi="黑体"/>
          <w:bCs/>
          <w:kern w:val="44"/>
          <w:sz w:val="44"/>
          <w:szCs w:val="44"/>
        </w:rPr>
      </w:pPr>
      <w:r w:rsidRPr="00FB397B">
        <w:rPr>
          <w:rFonts w:ascii="黑体" w:eastAsia="黑体" w:hAnsi="黑体" w:hint="eastAsia"/>
          <w:sz w:val="44"/>
          <w:szCs w:val="44"/>
        </w:rPr>
        <w:t>第</w:t>
      </w:r>
      <w:r w:rsidRPr="00FB397B">
        <w:rPr>
          <w:rFonts w:ascii="黑体" w:eastAsia="黑体" w:hAnsi="黑体" w:hint="eastAsia"/>
          <w:bCs/>
          <w:kern w:val="44"/>
          <w:sz w:val="44"/>
          <w:szCs w:val="44"/>
        </w:rPr>
        <w:t>四部分 附件</w:t>
      </w:r>
    </w:p>
    <w:p w:rsidR="00FB397B" w:rsidRPr="00FB397B" w:rsidRDefault="00FB397B" w:rsidP="00FB397B">
      <w:pPr>
        <w:spacing w:line="572" w:lineRule="exact"/>
        <w:jc w:val="left"/>
        <w:outlineLvl w:val="0"/>
        <w:rPr>
          <w:rFonts w:ascii="仿宋_GB2312" w:eastAsia="仿宋_GB2312" w:hAnsi="仿宋_GB2312" w:cs="仿宋_GB2312"/>
          <w:sz w:val="32"/>
          <w:szCs w:val="32"/>
        </w:rPr>
      </w:pPr>
    </w:p>
    <w:p w:rsidR="00FB397B" w:rsidRPr="00FB397B" w:rsidRDefault="00FB397B" w:rsidP="00FB397B">
      <w:pPr>
        <w:spacing w:line="600" w:lineRule="exact"/>
        <w:jc w:val="center"/>
        <w:outlineLvl w:val="0"/>
        <w:rPr>
          <w:rFonts w:ascii="宋体" w:hAnsi="宋体" w:cs="宋体"/>
          <w:kern w:val="0"/>
          <w:sz w:val="32"/>
          <w:szCs w:val="32"/>
        </w:rPr>
      </w:pPr>
      <w:r w:rsidRPr="00FB397B">
        <w:rPr>
          <w:rFonts w:ascii="宋体" w:hAnsi="宋体" w:cs="宋体" w:hint="eastAsia"/>
          <w:kern w:val="0"/>
          <w:sz w:val="32"/>
          <w:szCs w:val="32"/>
        </w:rPr>
        <w:t>部门预算项目支出绩效自评表（2022年度）</w:t>
      </w:r>
    </w:p>
    <w:p w:rsidR="00FB397B" w:rsidRPr="00FB397B" w:rsidRDefault="00FB397B" w:rsidP="00FB397B">
      <w:pPr>
        <w:spacing w:line="600" w:lineRule="exact"/>
        <w:jc w:val="left"/>
        <w:outlineLvl w:val="0"/>
        <w:rPr>
          <w:rFonts w:ascii="仿宋_GB2312" w:eastAsia="仿宋_GB2312" w:hAnsi="Calibri" w:cs="仿宋"/>
          <w:kern w:val="0"/>
          <w:sz w:val="32"/>
          <w:szCs w:val="32"/>
        </w:rPr>
      </w:pPr>
    </w:p>
    <w:p w:rsidR="00FB397B" w:rsidRDefault="00FB397B">
      <w:pPr>
        <w:spacing w:line="600" w:lineRule="exact"/>
        <w:jc w:val="center"/>
        <w:outlineLvl w:val="0"/>
        <w:rPr>
          <w:rFonts w:ascii="仿宋" w:eastAsia="仿宋" w:hAnsi="仿宋"/>
          <w:b/>
          <w:sz w:val="32"/>
          <w:szCs w:val="32"/>
        </w:rPr>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Default="00391262" w:rsidP="00391262">
      <w:pPr>
        <w:pStyle w:val="a0"/>
        <w:spacing w:before="93"/>
      </w:pPr>
    </w:p>
    <w:p w:rsidR="00391262" w:rsidRPr="00391262" w:rsidRDefault="00391262" w:rsidP="00391262">
      <w:pPr>
        <w:pStyle w:val="a0"/>
        <w:spacing w:before="93"/>
      </w:pPr>
    </w:p>
    <w:p w:rsidR="00691DDA" w:rsidRDefault="00E34B29">
      <w:pPr>
        <w:spacing w:line="600" w:lineRule="exact"/>
        <w:jc w:val="center"/>
        <w:outlineLvl w:val="0"/>
        <w:rPr>
          <w:rFonts w:ascii="仿宋" w:eastAsia="仿宋" w:hAnsi="仿宋"/>
        </w:rPr>
      </w:pPr>
      <w:bookmarkStart w:id="56" w:name="_Toc15396618"/>
      <w:bookmarkEnd w:id="54"/>
      <w:r>
        <w:rPr>
          <w:rFonts w:ascii="黑体" w:eastAsia="黑体" w:hAnsi="黑体" w:hint="eastAsia"/>
          <w:sz w:val="44"/>
          <w:szCs w:val="44"/>
        </w:rPr>
        <w:t>第</w:t>
      </w:r>
      <w:r>
        <w:rPr>
          <w:rStyle w:val="10"/>
          <w:rFonts w:ascii="黑体" w:eastAsia="黑体" w:hAnsi="黑体" w:hint="eastAsia"/>
          <w:b w:val="0"/>
        </w:rPr>
        <w:t>五部分 附表</w:t>
      </w:r>
      <w:bookmarkStart w:id="57" w:name="_Toc15396619"/>
      <w:bookmarkEnd w:id="55"/>
      <w:bookmarkEnd w:id="56"/>
    </w:p>
    <w:p w:rsidR="00691DDA" w:rsidRDefault="00E34B29">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57"/>
    </w:p>
    <w:p w:rsidR="00691DDA" w:rsidRDefault="00E34B29">
      <w:pPr>
        <w:pStyle w:val="2"/>
        <w:rPr>
          <w:rFonts w:ascii="仿宋" w:eastAsia="仿宋" w:hAnsi="仿宋"/>
        </w:rPr>
      </w:pPr>
      <w:bookmarkStart w:id="58" w:name="_Toc15396620"/>
      <w:r>
        <w:rPr>
          <w:rFonts w:ascii="仿宋" w:eastAsia="仿宋" w:hAnsi="仿宋" w:hint="eastAsia"/>
          <w:b w:val="0"/>
        </w:rPr>
        <w:t>二、收</w:t>
      </w:r>
      <w:r>
        <w:rPr>
          <w:rStyle w:val="20"/>
          <w:rFonts w:ascii="仿宋" w:eastAsia="仿宋" w:hAnsi="仿宋" w:hint="eastAsia"/>
        </w:rPr>
        <w:t>入决算表</w:t>
      </w:r>
      <w:bookmarkEnd w:id="58"/>
    </w:p>
    <w:p w:rsidR="00691DDA" w:rsidRDefault="00E34B29">
      <w:pPr>
        <w:pStyle w:val="2"/>
        <w:rPr>
          <w:rFonts w:ascii="仿宋" w:eastAsia="仿宋" w:hAnsi="仿宋"/>
        </w:rPr>
      </w:pPr>
      <w:bookmarkStart w:id="59"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59"/>
    </w:p>
    <w:p w:rsidR="00691DDA" w:rsidRDefault="00E34B29">
      <w:pPr>
        <w:pStyle w:val="2"/>
        <w:rPr>
          <w:rFonts w:ascii="仿宋" w:eastAsia="仿宋" w:hAnsi="仿宋"/>
          <w:b w:val="0"/>
        </w:rPr>
      </w:pPr>
      <w:bookmarkStart w:id="60"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60"/>
    </w:p>
    <w:p w:rsidR="00691DDA" w:rsidRDefault="00E34B29">
      <w:pPr>
        <w:pStyle w:val="2"/>
        <w:rPr>
          <w:rStyle w:val="20"/>
          <w:rFonts w:ascii="仿宋" w:eastAsia="仿宋" w:hAnsi="仿宋"/>
        </w:rPr>
      </w:pPr>
      <w:bookmarkStart w:id="61"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62" w:name="_Toc15396624"/>
      <w:bookmarkEnd w:id="61"/>
    </w:p>
    <w:p w:rsidR="00691DDA" w:rsidRDefault="00E34B29">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62"/>
    </w:p>
    <w:p w:rsidR="00691DDA" w:rsidRDefault="00E34B29">
      <w:pPr>
        <w:pStyle w:val="2"/>
        <w:rPr>
          <w:rFonts w:ascii="仿宋" w:eastAsia="仿宋" w:hAnsi="仿宋"/>
        </w:rPr>
      </w:pPr>
      <w:bookmarkStart w:id="63"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3"/>
    </w:p>
    <w:p w:rsidR="00691DDA" w:rsidRDefault="00E34B29">
      <w:pPr>
        <w:pStyle w:val="2"/>
        <w:rPr>
          <w:rFonts w:ascii="仿宋" w:eastAsia="仿宋" w:hAnsi="仿宋"/>
        </w:rPr>
      </w:pPr>
      <w:bookmarkStart w:id="64"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4"/>
    </w:p>
    <w:p w:rsidR="00691DDA" w:rsidRDefault="00E34B29">
      <w:pPr>
        <w:pStyle w:val="2"/>
        <w:rPr>
          <w:rFonts w:ascii="仿宋" w:eastAsia="仿宋" w:hAnsi="仿宋"/>
        </w:rPr>
      </w:pPr>
      <w:bookmarkStart w:id="65"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65"/>
    </w:p>
    <w:p w:rsidR="00691DDA" w:rsidRDefault="00E34B29">
      <w:pPr>
        <w:pStyle w:val="2"/>
        <w:rPr>
          <w:rFonts w:ascii="仿宋" w:eastAsia="仿宋" w:hAnsi="仿宋"/>
        </w:rPr>
      </w:pPr>
      <w:bookmarkStart w:id="66" w:name="_Toc15396628"/>
      <w:r>
        <w:rPr>
          <w:rStyle w:val="20"/>
          <w:rFonts w:ascii="仿宋" w:eastAsia="仿宋" w:hAnsi="仿宋" w:hint="eastAsia"/>
        </w:rPr>
        <w:t>十、</w:t>
      </w:r>
      <w:bookmarkEnd w:id="66"/>
      <w:r>
        <w:rPr>
          <w:rFonts w:ascii="仿宋" w:eastAsia="仿宋" w:hAnsi="仿宋" w:hint="eastAsia"/>
          <w:b w:val="0"/>
        </w:rPr>
        <w:t>政</w:t>
      </w:r>
      <w:r>
        <w:rPr>
          <w:rStyle w:val="20"/>
          <w:rFonts w:ascii="仿宋" w:eastAsia="仿宋" w:hAnsi="仿宋" w:hint="eastAsia"/>
        </w:rPr>
        <w:t>府性基金预算财政拨款收入支出决算表</w:t>
      </w:r>
    </w:p>
    <w:p w:rsidR="00691DDA" w:rsidRDefault="00E34B29">
      <w:pPr>
        <w:pStyle w:val="2"/>
        <w:rPr>
          <w:rFonts w:ascii="仿宋" w:eastAsia="仿宋" w:hAnsi="仿宋"/>
        </w:rPr>
      </w:pPr>
      <w:bookmarkStart w:id="67" w:name="_Toc15396629"/>
      <w:r>
        <w:rPr>
          <w:rStyle w:val="20"/>
          <w:rFonts w:ascii="仿宋" w:eastAsia="仿宋" w:hAnsi="仿宋" w:hint="eastAsia"/>
        </w:rPr>
        <w:t>十一、</w:t>
      </w:r>
      <w:bookmarkEnd w:id="67"/>
      <w:r>
        <w:rPr>
          <w:rFonts w:ascii="仿宋" w:eastAsia="仿宋" w:hAnsi="仿宋" w:hint="eastAsia"/>
          <w:b w:val="0"/>
        </w:rPr>
        <w:t>国</w:t>
      </w:r>
      <w:r>
        <w:rPr>
          <w:rStyle w:val="20"/>
          <w:rFonts w:ascii="仿宋" w:eastAsia="仿宋" w:hAnsi="仿宋" w:hint="eastAsia"/>
        </w:rPr>
        <w:t>有资本经营预算财政拨款收入支出决算表</w:t>
      </w:r>
    </w:p>
    <w:p w:rsidR="00691DDA" w:rsidRDefault="00E34B29">
      <w:pPr>
        <w:pStyle w:val="2"/>
        <w:rPr>
          <w:rFonts w:ascii="仿宋" w:eastAsia="仿宋" w:hAnsi="仿宋"/>
        </w:rPr>
      </w:pPr>
      <w:bookmarkStart w:id="68" w:name="_Toc15396630"/>
      <w:r>
        <w:rPr>
          <w:rStyle w:val="20"/>
          <w:rFonts w:ascii="仿宋" w:eastAsia="仿宋" w:hAnsi="仿宋" w:hint="eastAsia"/>
        </w:rPr>
        <w:t>十二、</w:t>
      </w:r>
      <w:bookmarkEnd w:id="68"/>
      <w:r>
        <w:rPr>
          <w:rStyle w:val="20"/>
          <w:rFonts w:ascii="仿宋" w:eastAsia="仿宋" w:hAnsi="仿宋" w:hint="eastAsia"/>
        </w:rPr>
        <w:t>国有资本经营预算财政拨款支出决算表</w:t>
      </w:r>
    </w:p>
    <w:p w:rsidR="00691DDA" w:rsidRDefault="00E34B29">
      <w:pPr>
        <w:pStyle w:val="2"/>
        <w:rPr>
          <w:rFonts w:eastAsia="仿宋"/>
        </w:rPr>
      </w:pPr>
      <w:bookmarkStart w:id="69" w:name="_Toc15396631"/>
      <w:r>
        <w:rPr>
          <w:rStyle w:val="20"/>
          <w:rFonts w:ascii="仿宋" w:eastAsia="仿宋" w:hAnsi="仿宋" w:hint="eastAsia"/>
        </w:rPr>
        <w:t>十三、</w:t>
      </w:r>
      <w:bookmarkEnd w:id="69"/>
      <w:r>
        <w:rPr>
          <w:rStyle w:val="20"/>
          <w:rFonts w:ascii="仿宋" w:eastAsia="仿宋" w:hAnsi="仿宋" w:hint="eastAsia"/>
        </w:rPr>
        <w:t>财政拨款“三公”经费支出决算表</w:t>
      </w:r>
    </w:p>
    <w:sectPr w:rsidR="00691DDA">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DF" w:rsidRDefault="00A94ADF">
      <w:r>
        <w:separator/>
      </w:r>
    </w:p>
  </w:endnote>
  <w:endnote w:type="continuationSeparator" w:id="0">
    <w:p w:rsidR="00A94ADF" w:rsidRDefault="00A9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仿宋简体">
    <w:altName w:val="微软雅黑"/>
    <w:charset w:val="86"/>
    <w:family w:val="auto"/>
    <w:pitch w:val="default"/>
    <w:sig w:usb0="00000000" w:usb1="00000000" w:usb2="00000000" w:usb3="00000000" w:csb0="00040000" w:csb1="00000000"/>
  </w:font>
  <w:font w:name="方正小标宋简体">
    <w:altName w:val="黑体"/>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EndPr/>
    <w:sdtContent>
      <w:p w:rsidR="00691DDA" w:rsidRDefault="00E34B29">
        <w:pPr>
          <w:pStyle w:val="a8"/>
          <w:jc w:val="center"/>
        </w:pPr>
        <w:r>
          <w:fldChar w:fldCharType="begin"/>
        </w:r>
        <w:r>
          <w:instrText>PAGE   \* MERGEFORMAT</w:instrText>
        </w:r>
        <w:r>
          <w:fldChar w:fldCharType="separate"/>
        </w:r>
        <w:r w:rsidR="004669B0" w:rsidRPr="004669B0">
          <w:rPr>
            <w:noProof/>
            <w:lang w:val="zh-CN"/>
          </w:rPr>
          <w:t>16</w:t>
        </w:r>
        <w:r>
          <w:fldChar w:fldCharType="end"/>
        </w:r>
      </w:p>
    </w:sdtContent>
  </w:sdt>
  <w:p w:rsidR="00691DDA" w:rsidRDefault="00691D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DF" w:rsidRDefault="00A94ADF">
      <w:r>
        <w:separator/>
      </w:r>
    </w:p>
  </w:footnote>
  <w:footnote w:type="continuationSeparator" w:id="0">
    <w:p w:rsidR="00A94ADF" w:rsidRDefault="00A9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DA" w:rsidRDefault="00691DDA">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DEBEF323"/>
    <w:multiLevelType w:val="singleLevel"/>
    <w:tmpl w:val="DEBEF323"/>
    <w:lvl w:ilvl="0">
      <w:start w:val="4"/>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FFF674BC"/>
    <w:multiLevelType w:val="singleLevel"/>
    <w:tmpl w:val="FFF674BC"/>
    <w:lvl w:ilvl="0">
      <w:start w:val="1"/>
      <w:numFmt w:val="chineseCounting"/>
      <w:suff w:val="nothing"/>
      <w:lvlText w:val="%1、"/>
      <w:lvlJc w:val="left"/>
      <w:rPr>
        <w:rFonts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ZGM0MzQzMDhiODY0YWQxMGU3MTg5MDc5OWUxNjk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3EC7"/>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126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69B0"/>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1DD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7F5DA1"/>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ADF"/>
    <w:rsid w:val="00AB64C9"/>
    <w:rsid w:val="00AC3C6A"/>
    <w:rsid w:val="00AD5620"/>
    <w:rsid w:val="00AD656B"/>
    <w:rsid w:val="00AD7C1B"/>
    <w:rsid w:val="00AE16BA"/>
    <w:rsid w:val="00AE1EBE"/>
    <w:rsid w:val="00AF62B3"/>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2A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716"/>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B2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449"/>
    <w:rsid w:val="00F754A1"/>
    <w:rsid w:val="00F81FD9"/>
    <w:rsid w:val="00F841AA"/>
    <w:rsid w:val="00F84A94"/>
    <w:rsid w:val="00F87E96"/>
    <w:rsid w:val="00FA23E8"/>
    <w:rsid w:val="00FB397B"/>
    <w:rsid w:val="00FD3CC1"/>
    <w:rsid w:val="00FF1E02"/>
    <w:rsid w:val="00FF30B4"/>
    <w:rsid w:val="015975B8"/>
    <w:rsid w:val="02143E91"/>
    <w:rsid w:val="066E0107"/>
    <w:rsid w:val="07996F6E"/>
    <w:rsid w:val="0A2032A3"/>
    <w:rsid w:val="0CBD02C7"/>
    <w:rsid w:val="0F98263C"/>
    <w:rsid w:val="101860EC"/>
    <w:rsid w:val="10C055FF"/>
    <w:rsid w:val="118107EC"/>
    <w:rsid w:val="13D50BC4"/>
    <w:rsid w:val="16BB723D"/>
    <w:rsid w:val="18D671D6"/>
    <w:rsid w:val="18F30DAA"/>
    <w:rsid w:val="1BE8440E"/>
    <w:rsid w:val="1D155CEE"/>
    <w:rsid w:val="1EF522C5"/>
    <w:rsid w:val="1FF35744"/>
    <w:rsid w:val="23860B96"/>
    <w:rsid w:val="240371BF"/>
    <w:rsid w:val="29FD04D3"/>
    <w:rsid w:val="2BD85CFB"/>
    <w:rsid w:val="2C8A61B5"/>
    <w:rsid w:val="2DF04E50"/>
    <w:rsid w:val="2F040D46"/>
    <w:rsid w:val="2F326268"/>
    <w:rsid w:val="2FC8684D"/>
    <w:rsid w:val="319F7F4E"/>
    <w:rsid w:val="3304709D"/>
    <w:rsid w:val="36AA5135"/>
    <w:rsid w:val="376D39B2"/>
    <w:rsid w:val="37E16F03"/>
    <w:rsid w:val="38C271E3"/>
    <w:rsid w:val="38D469F0"/>
    <w:rsid w:val="3D98207C"/>
    <w:rsid w:val="3E78745D"/>
    <w:rsid w:val="44E268DA"/>
    <w:rsid w:val="4A627F82"/>
    <w:rsid w:val="4B0E749A"/>
    <w:rsid w:val="4B4F25DA"/>
    <w:rsid w:val="4BE068DB"/>
    <w:rsid w:val="4D577224"/>
    <w:rsid w:val="4EAB630A"/>
    <w:rsid w:val="4ECE2238"/>
    <w:rsid w:val="537E6D0A"/>
    <w:rsid w:val="5AF92295"/>
    <w:rsid w:val="5CD71FC4"/>
    <w:rsid w:val="683E4172"/>
    <w:rsid w:val="6C4A05C8"/>
    <w:rsid w:val="6D776DCA"/>
    <w:rsid w:val="6E7E3605"/>
    <w:rsid w:val="6FF5CC65"/>
    <w:rsid w:val="715C0E4B"/>
    <w:rsid w:val="721259EE"/>
    <w:rsid w:val="72734D90"/>
    <w:rsid w:val="73AD73D5"/>
    <w:rsid w:val="73B6EB34"/>
    <w:rsid w:val="744731E5"/>
    <w:rsid w:val="76E3355F"/>
    <w:rsid w:val="778769C8"/>
    <w:rsid w:val="79EE5BA4"/>
    <w:rsid w:val="7A894339"/>
    <w:rsid w:val="7D077823"/>
    <w:rsid w:val="7EEF11D3"/>
    <w:rsid w:val="7FA30C79"/>
    <w:rsid w:val="7FB7269E"/>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CF1653"/>
  <w15:docId w15:val="{43C69244-78D5-47CE-8DA4-169D1BFF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31">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paragraph" w:styleId="22">
    <w:name w:val="Body Text First Indent 2"/>
    <w:basedOn w:val="a5"/>
    <w:uiPriority w:val="99"/>
    <w:unhideWhenUsed/>
    <w:qFormat/>
    <w:pPr>
      <w:ind w:firstLineChars="200" w:firstLine="420"/>
    </w:p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
    <w:name w:val="四号正文"/>
    <w:basedOn w:val="a"/>
    <w:qFormat/>
    <w:pPr>
      <w:spacing w:line="360" w:lineRule="auto"/>
    </w:pPr>
    <w:rPr>
      <w:rFonts w:ascii="??" w:hAnsi="??"/>
      <w:color w:val="000000"/>
      <w:kern w:val="0"/>
      <w:sz w:val="28"/>
      <w:szCs w:val="21"/>
      <w:lang w:val="zh-CN"/>
    </w:rPr>
  </w:style>
  <w:style w:type="paragraph" w:customStyle="1" w:styleId="af0">
    <w:name w:val="常用样式（方正仿宋简）"/>
    <w:basedOn w:val="a"/>
    <w:next w:val="a"/>
    <w:qFormat/>
    <w:pPr>
      <w:spacing w:line="560" w:lineRule="exact"/>
      <w:ind w:firstLineChars="200" w:firstLine="640"/>
    </w:pPr>
    <w:rPr>
      <w:rFonts w:eastAsia="方正仿宋简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817</Words>
  <Characters>4658</Characters>
  <Application>Microsoft Office Word</Application>
  <DocSecurity>0</DocSecurity>
  <Lines>38</Lines>
  <Paragraphs>10</Paragraphs>
  <ScaleCrop>false</ScaleCrop>
  <Company>四川省财政厅</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4</cp:revision>
  <cp:lastPrinted>2023-08-21T08:10:00Z</cp:lastPrinted>
  <dcterms:created xsi:type="dcterms:W3CDTF">2023-08-19T08:03:00Z</dcterms:created>
  <dcterms:modified xsi:type="dcterms:W3CDTF">2023-08-21T08:19:00Z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4FF8384BB0E44D378047A11935B27006_12</vt:lpwstr>
  </property>
</Properties>
</file>