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7B331">
      <w:pPr>
        <w:snapToGrid w:val="0"/>
        <w:jc w:val="center"/>
        <w:rPr>
          <w:rFonts w:hint="default" w:ascii="Times New Roman" w:hAnsi="Times New Roman" w:eastAsia="方正小标宋简体" w:cs="Times New Roman"/>
          <w:sz w:val="44"/>
          <w:szCs w:val="44"/>
          <w:highlight w:val="none"/>
          <w:lang w:val="en-US" w:eastAsia="zh-CN"/>
        </w:rPr>
      </w:pPr>
      <w:bookmarkStart w:id="0" w:name="OLE_LINK4"/>
    </w:p>
    <w:p w14:paraId="6D0E0E6E">
      <w:pPr>
        <w:snapToGrid w:val="0"/>
        <w:jc w:val="center"/>
        <w:rPr>
          <w:rFonts w:hint="default" w:ascii="Times New Roman" w:hAnsi="Times New Roman" w:eastAsia="方正小标宋简体" w:cs="Times New Roman"/>
          <w:sz w:val="44"/>
          <w:szCs w:val="44"/>
          <w:highlight w:val="none"/>
          <w:lang w:val="en-US" w:eastAsia="zh-CN"/>
        </w:rPr>
      </w:pPr>
      <w:bookmarkStart w:id="15" w:name="_GoBack"/>
      <w:bookmarkEnd w:id="15"/>
    </w:p>
    <w:p w14:paraId="1ADACB86">
      <w:pPr>
        <w:snapToGrid w:val="0"/>
        <w:jc w:val="center"/>
        <w:rPr>
          <w:rFonts w:hint="default" w:ascii="Times New Roman" w:hAnsi="Times New Roman" w:eastAsia="方正小标宋简体" w:cs="Times New Roman"/>
          <w:sz w:val="44"/>
          <w:szCs w:val="44"/>
          <w:highlight w:val="none"/>
          <w:lang w:val="en-US" w:eastAsia="zh-CN"/>
        </w:rPr>
      </w:pPr>
    </w:p>
    <w:p w14:paraId="7C882B2A">
      <w:pPr>
        <w:snapToGrid w:val="0"/>
        <w:jc w:val="center"/>
        <w:rPr>
          <w:rFonts w:hint="default"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sz w:val="44"/>
          <w:szCs w:val="44"/>
          <w:highlight w:val="none"/>
          <w:lang w:val="en-US" w:eastAsia="zh-CN"/>
        </w:rPr>
        <w:t>2024年度</w:t>
      </w:r>
      <w:bookmarkEnd w:id="0"/>
      <w:r>
        <w:rPr>
          <w:rFonts w:hint="eastAsia" w:eastAsia="方正小标宋简体" w:cs="Times New Roman"/>
          <w:sz w:val="44"/>
          <w:szCs w:val="44"/>
          <w:highlight w:val="none"/>
          <w:lang w:eastAsia="zh-CN"/>
        </w:rPr>
        <w:t>遂宁市</w:t>
      </w:r>
      <w:r>
        <w:rPr>
          <w:rFonts w:hint="eastAsia" w:eastAsia="方正小标宋简体" w:cs="Times New Roman"/>
          <w:sz w:val="44"/>
          <w:szCs w:val="44"/>
          <w:highlight w:val="none"/>
          <w:lang w:val="en-US" w:eastAsia="zh-CN"/>
        </w:rPr>
        <w:t>强制医疗所</w:t>
      </w:r>
      <w:r>
        <w:rPr>
          <w:rFonts w:hint="default" w:ascii="Times New Roman" w:hAnsi="Times New Roman" w:eastAsia="方正小标宋简体" w:cs="Times New Roman"/>
          <w:b w:val="0"/>
          <w:bCs/>
          <w:sz w:val="44"/>
          <w:szCs w:val="44"/>
          <w:highlight w:val="none"/>
          <w:shd w:val="clear" w:color="auto" w:fill="FFFFFF"/>
          <w:lang w:eastAsia="zh-CN"/>
        </w:rPr>
        <w:t>部门整体支出</w:t>
      </w:r>
    </w:p>
    <w:p w14:paraId="66FCFEFA">
      <w:pPr>
        <w:snapToGrid w:val="0"/>
        <w:jc w:val="center"/>
        <w:rPr>
          <w:rFonts w:hint="default" w:ascii="Times New Roman" w:hAnsi="Times New Roman" w:eastAsia="方正小标宋简体" w:cs="Times New Roman"/>
          <w:color w:val="000000"/>
          <w:kern w:val="0"/>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eastAsia="zh-CN"/>
        </w:rPr>
        <w:t>自评报告</w:t>
      </w:r>
    </w:p>
    <w:p w14:paraId="6744E004">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60" w:firstLineChars="200"/>
        <w:contextualSpacing/>
        <w:jc w:val="both"/>
        <w:textAlignment w:val="auto"/>
        <w:outlineLvl w:val="9"/>
        <w:rPr>
          <w:rFonts w:hint="eastAsia" w:ascii="Times New Roman" w:hAnsi="Times New Roman" w:eastAsia="黑体" w:cs="Times New Roman"/>
          <w:color w:val="000000"/>
          <w:kern w:val="0"/>
          <w:sz w:val="33"/>
          <w:szCs w:val="33"/>
          <w:highlight w:val="none"/>
          <w:shd w:val="clear" w:color="auto" w:fill="FFFFFF"/>
          <w:lang w:val="zh-CN"/>
        </w:rPr>
      </w:pPr>
    </w:p>
    <w:p w14:paraId="51840BC7">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lang w:val="zh-CN"/>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14:paraId="5D7CDCCF">
      <w:pPr>
        <w:widowControl/>
        <w:adjustRightInd w:val="0"/>
        <w:snapToGrid w:val="0"/>
        <w:spacing w:line="560" w:lineRule="exact"/>
        <w:ind w:firstLine="643" w:firstLineChars="200"/>
        <w:contextualSpacing/>
        <w:jc w:val="left"/>
        <w:rPr>
          <w:b/>
          <w:bCs/>
          <w:color w:val="000000"/>
          <w:kern w:val="0"/>
          <w:szCs w:val="32"/>
          <w:shd w:val="clear" w:color="auto" w:fill="FFFFFF"/>
          <w:lang w:val="zh-CN"/>
        </w:rPr>
      </w:pPr>
      <w:r>
        <w:rPr>
          <w:b/>
          <w:bCs/>
          <w:color w:val="000000"/>
          <w:kern w:val="0"/>
          <w:szCs w:val="32"/>
          <w:shd w:val="clear" w:color="auto" w:fill="FFFFFF"/>
          <w:lang w:val="zh-CN"/>
        </w:rPr>
        <w:t>（一）机构组成。</w:t>
      </w:r>
    </w:p>
    <w:p w14:paraId="43326E28">
      <w:pPr>
        <w:adjustRightInd w:val="0"/>
        <w:snapToGrid w:val="0"/>
        <w:spacing w:line="560" w:lineRule="exact"/>
        <w:ind w:firstLine="720"/>
        <w:jc w:val="left"/>
        <w:rPr>
          <w:rFonts w:ascii="仿宋_GB2312"/>
          <w:szCs w:val="32"/>
        </w:rPr>
      </w:pPr>
      <w:r>
        <w:rPr>
          <w:rFonts w:hint="eastAsia" w:ascii="仿宋_GB2312"/>
          <w:szCs w:val="32"/>
        </w:rPr>
        <w:t>遂宁市强制医疗所是遂宁市公安局下属的正科职单位，是独立预算的二级单位，所有经费由市财政预算全额保障，财务收支实行独立核算。</w:t>
      </w:r>
    </w:p>
    <w:p w14:paraId="01336372">
      <w:pPr>
        <w:adjustRightInd w:val="0"/>
        <w:snapToGrid w:val="0"/>
        <w:spacing w:line="560" w:lineRule="exact"/>
        <w:ind w:firstLine="720"/>
        <w:jc w:val="left"/>
        <w:rPr>
          <w:rFonts w:ascii="仿宋_GB2312"/>
          <w:szCs w:val="32"/>
          <w:lang w:val="zh-CN"/>
        </w:rPr>
      </w:pPr>
      <w:r>
        <w:rPr>
          <w:rFonts w:hint="eastAsia" w:ascii="仿宋_GB2312"/>
          <w:b/>
          <w:bCs/>
          <w:szCs w:val="32"/>
          <w:lang w:val="zh-CN"/>
        </w:rPr>
        <w:t>（二）机构职能。</w:t>
      </w:r>
    </w:p>
    <w:p w14:paraId="14901869">
      <w:pPr>
        <w:adjustRightInd w:val="0"/>
        <w:snapToGrid w:val="0"/>
        <w:spacing w:line="560" w:lineRule="exact"/>
        <w:ind w:firstLine="720"/>
        <w:jc w:val="left"/>
        <w:rPr>
          <w:rFonts w:ascii="仿宋_GB2312"/>
          <w:szCs w:val="32"/>
        </w:rPr>
      </w:pPr>
      <w:r>
        <w:rPr>
          <w:rFonts w:hint="eastAsia" w:ascii="仿宋_GB2312"/>
          <w:szCs w:val="32"/>
        </w:rPr>
        <w:t>遂宁市强制医疗所主要承担全市被强制医疗人员安全监管以及市级公安监所医疗卫生服务任务。</w:t>
      </w:r>
    </w:p>
    <w:p w14:paraId="36E4E4FA">
      <w:pPr>
        <w:adjustRightInd w:val="0"/>
        <w:snapToGrid w:val="0"/>
        <w:spacing w:line="560" w:lineRule="exact"/>
        <w:ind w:firstLine="720"/>
        <w:jc w:val="left"/>
        <w:rPr>
          <w:rFonts w:ascii="仿宋_GB2312"/>
          <w:b/>
          <w:bCs/>
          <w:szCs w:val="32"/>
          <w:lang w:val="zh-CN"/>
        </w:rPr>
      </w:pPr>
      <w:r>
        <w:rPr>
          <w:rFonts w:hint="eastAsia" w:ascii="仿宋_GB2312"/>
          <w:b/>
          <w:bCs/>
          <w:szCs w:val="32"/>
          <w:lang w:val="zh-CN"/>
        </w:rPr>
        <w:t>（三）人员概况。</w:t>
      </w:r>
    </w:p>
    <w:p w14:paraId="1CDA9AD0">
      <w:pPr>
        <w:adjustRightInd w:val="0"/>
        <w:snapToGrid w:val="0"/>
        <w:spacing w:line="560" w:lineRule="exact"/>
        <w:ind w:firstLine="720"/>
        <w:jc w:val="left"/>
        <w:rPr>
          <w:rFonts w:ascii="仿宋_GB2312"/>
          <w:szCs w:val="32"/>
          <w:lang w:val="zh-CN"/>
        </w:rPr>
      </w:pPr>
      <w:r>
        <w:rPr>
          <w:rFonts w:hint="eastAsia" w:ascii="仿宋_GB2312"/>
          <w:szCs w:val="32"/>
        </w:rPr>
        <w:t>遂宁市强制医疗所，行政编制4人。截止202</w:t>
      </w:r>
      <w:r>
        <w:rPr>
          <w:rFonts w:hint="eastAsia" w:ascii="仿宋_GB2312"/>
          <w:szCs w:val="32"/>
          <w:lang w:val="en-US" w:eastAsia="zh-CN"/>
        </w:rPr>
        <w:t>4</w:t>
      </w:r>
      <w:r>
        <w:rPr>
          <w:rFonts w:hint="eastAsia" w:ascii="仿宋_GB2312"/>
          <w:szCs w:val="32"/>
        </w:rPr>
        <w:t>年末在职4人，全部为行政编制。</w:t>
      </w:r>
    </w:p>
    <w:p w14:paraId="6F15A02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5CD24470">
      <w:pPr>
        <w:adjustRightInd w:val="0"/>
        <w:snapToGrid w:val="0"/>
        <w:spacing w:line="560" w:lineRule="exact"/>
        <w:ind w:firstLine="720"/>
        <w:jc w:val="left"/>
        <w:rPr>
          <w:rFonts w:ascii="仿宋_GB2312"/>
          <w:b/>
          <w:bCs/>
          <w:szCs w:val="32"/>
          <w:lang w:val="zh-CN"/>
        </w:rPr>
      </w:pPr>
      <w:r>
        <w:rPr>
          <w:rFonts w:hint="eastAsia" w:ascii="仿宋_GB2312"/>
          <w:b/>
          <w:bCs/>
          <w:szCs w:val="32"/>
          <w:lang w:val="zh-CN"/>
        </w:rPr>
        <w:t>（一）部门财政资金收入情况。</w:t>
      </w:r>
    </w:p>
    <w:p w14:paraId="6F8DEE39">
      <w:pPr>
        <w:adjustRightInd w:val="0"/>
        <w:snapToGrid w:val="0"/>
        <w:spacing w:line="560" w:lineRule="exact"/>
        <w:ind w:firstLine="720"/>
        <w:jc w:val="left"/>
        <w:rPr>
          <w:rFonts w:ascii="仿宋_GB2312"/>
          <w:szCs w:val="32"/>
        </w:rPr>
      </w:pPr>
      <w:r>
        <w:rPr>
          <w:rFonts w:hint="eastAsia" w:ascii="仿宋_GB2312"/>
          <w:szCs w:val="32"/>
        </w:rPr>
        <w:t>202</w:t>
      </w:r>
      <w:r>
        <w:rPr>
          <w:rFonts w:hint="eastAsia" w:ascii="仿宋_GB2312"/>
          <w:szCs w:val="32"/>
          <w:lang w:val="en-US" w:eastAsia="zh-CN"/>
        </w:rPr>
        <w:t>4</w:t>
      </w:r>
      <w:r>
        <w:rPr>
          <w:rFonts w:hint="eastAsia" w:ascii="仿宋_GB2312"/>
          <w:szCs w:val="32"/>
        </w:rPr>
        <w:t>年市强制医疗所年初预算</w:t>
      </w:r>
      <w:r>
        <w:rPr>
          <w:rFonts w:ascii="仿宋_GB2312"/>
          <w:szCs w:val="32"/>
        </w:rPr>
        <w:t>392.</w:t>
      </w:r>
      <w:r>
        <w:rPr>
          <w:rFonts w:hint="eastAsia" w:ascii="仿宋_GB2312"/>
          <w:szCs w:val="32"/>
          <w:lang w:val="en-US" w:eastAsia="zh-CN"/>
        </w:rPr>
        <w:t>01</w:t>
      </w:r>
      <w:r>
        <w:rPr>
          <w:rFonts w:hint="eastAsia" w:ascii="仿宋_GB2312"/>
          <w:szCs w:val="32"/>
        </w:rPr>
        <w:t>万元，其中年初财政拨款</w:t>
      </w:r>
      <w:r>
        <w:rPr>
          <w:rFonts w:hint="eastAsia" w:ascii="仿宋_GB2312"/>
          <w:szCs w:val="32"/>
          <w:lang w:val="en-US" w:eastAsia="zh-CN"/>
        </w:rPr>
        <w:t>392.01</w:t>
      </w:r>
      <w:r>
        <w:rPr>
          <w:rFonts w:hint="eastAsia" w:ascii="仿宋_GB2312"/>
          <w:szCs w:val="32"/>
        </w:rPr>
        <w:t>万元，年初结转结余0万元，中期调整</w:t>
      </w:r>
      <w:r>
        <w:rPr>
          <w:rFonts w:hint="eastAsia" w:ascii="仿宋_GB2312"/>
          <w:szCs w:val="32"/>
          <w:lang w:val="en-US" w:eastAsia="zh-CN"/>
        </w:rPr>
        <w:t>21.06</w:t>
      </w:r>
      <w:r>
        <w:rPr>
          <w:rFonts w:hint="eastAsia" w:ascii="仿宋_GB2312"/>
          <w:szCs w:val="32"/>
        </w:rPr>
        <w:t>万元，其他收入0万元，调整后预算收入总额为</w:t>
      </w:r>
      <w:r>
        <w:rPr>
          <w:rFonts w:hint="eastAsia" w:ascii="仿宋_GB2312"/>
          <w:szCs w:val="32"/>
          <w:lang w:val="en-US" w:eastAsia="zh-CN"/>
        </w:rPr>
        <w:t>413.07</w:t>
      </w:r>
      <w:r>
        <w:rPr>
          <w:rFonts w:hint="eastAsia" w:ascii="仿宋_GB2312"/>
          <w:szCs w:val="32"/>
        </w:rPr>
        <w:t>万元。具体情况详见表2-1：</w:t>
      </w:r>
    </w:p>
    <w:p w14:paraId="2FDBCD63">
      <w:pPr>
        <w:pStyle w:val="34"/>
        <w:jc w:val="both"/>
      </w:pPr>
    </w:p>
    <w:p w14:paraId="0DFE91CB">
      <w:pPr>
        <w:pStyle w:val="34"/>
      </w:pPr>
      <w:r>
        <w:rPr>
          <w:rFonts w:hint="eastAsia"/>
        </w:rPr>
        <w:t>表</w:t>
      </w:r>
      <w:r>
        <w:t>2-1 年度预算表</w:t>
      </w:r>
    </w:p>
    <w:p w14:paraId="1558E6CF">
      <w:pPr>
        <w:pStyle w:val="34"/>
        <w:jc w:val="right"/>
      </w:pPr>
      <w:r>
        <w:rPr>
          <w:rFonts w:hint="eastAsia"/>
        </w:rPr>
        <w:t>单位：万元</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74"/>
        <w:gridCol w:w="2081"/>
        <w:gridCol w:w="2081"/>
      </w:tblGrid>
      <w:tr w14:paraId="57C9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6" w:type="dxa"/>
          </w:tcPr>
          <w:p w14:paraId="791E993C">
            <w:pPr>
              <w:pStyle w:val="35"/>
              <w:rPr>
                <w:b/>
                <w:bCs w:val="0"/>
              </w:rPr>
            </w:pPr>
            <w:r>
              <w:rPr>
                <w:rFonts w:hint="eastAsia"/>
                <w:b/>
                <w:bCs w:val="0"/>
              </w:rPr>
              <w:t>项目名称</w:t>
            </w:r>
          </w:p>
        </w:tc>
        <w:tc>
          <w:tcPr>
            <w:tcW w:w="2074" w:type="dxa"/>
          </w:tcPr>
          <w:p w14:paraId="32951DDE">
            <w:pPr>
              <w:pStyle w:val="35"/>
              <w:rPr>
                <w:b/>
                <w:bCs w:val="0"/>
              </w:rPr>
            </w:pPr>
            <w:r>
              <w:rPr>
                <w:rFonts w:hint="eastAsia"/>
                <w:b/>
                <w:bCs w:val="0"/>
              </w:rPr>
              <w:t>年初预算</w:t>
            </w:r>
          </w:p>
        </w:tc>
        <w:tc>
          <w:tcPr>
            <w:tcW w:w="2081" w:type="dxa"/>
          </w:tcPr>
          <w:p w14:paraId="3D056D3D">
            <w:pPr>
              <w:pStyle w:val="35"/>
              <w:rPr>
                <w:b/>
                <w:bCs w:val="0"/>
              </w:rPr>
            </w:pPr>
            <w:r>
              <w:rPr>
                <w:b/>
                <w:bCs w:val="0"/>
              </w:rPr>
              <w:t>中期调整</w:t>
            </w:r>
          </w:p>
        </w:tc>
        <w:tc>
          <w:tcPr>
            <w:tcW w:w="2081" w:type="dxa"/>
          </w:tcPr>
          <w:p w14:paraId="191E8FCB">
            <w:pPr>
              <w:pStyle w:val="35"/>
              <w:rPr>
                <w:b/>
                <w:bCs w:val="0"/>
              </w:rPr>
            </w:pPr>
            <w:r>
              <w:rPr>
                <w:b/>
                <w:bCs w:val="0"/>
              </w:rPr>
              <w:t>年度总预算</w:t>
            </w:r>
          </w:p>
        </w:tc>
      </w:tr>
      <w:tr w14:paraId="7551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tcPr>
          <w:p w14:paraId="3A3F2AF0">
            <w:pPr>
              <w:pStyle w:val="35"/>
            </w:pPr>
            <w:r>
              <w:rPr>
                <w:rFonts w:hint="eastAsia"/>
              </w:rPr>
              <w:t>一、一般公共预算财政拨款收入</w:t>
            </w:r>
          </w:p>
        </w:tc>
        <w:tc>
          <w:tcPr>
            <w:tcW w:w="2074" w:type="dxa"/>
          </w:tcPr>
          <w:p w14:paraId="0AEE04B3">
            <w:pPr>
              <w:pStyle w:val="35"/>
              <w:rPr>
                <w:rFonts w:hint="default" w:eastAsia="仿宋"/>
                <w:lang w:val="en-US" w:eastAsia="zh-CN"/>
              </w:rPr>
            </w:pPr>
            <w:r>
              <w:rPr>
                <w:rFonts w:hint="eastAsia"/>
                <w:lang w:val="en-US" w:eastAsia="zh-CN"/>
              </w:rPr>
              <w:t>392.01</w:t>
            </w:r>
          </w:p>
        </w:tc>
        <w:tc>
          <w:tcPr>
            <w:tcW w:w="2081" w:type="dxa"/>
          </w:tcPr>
          <w:p w14:paraId="07CD58DF">
            <w:pPr>
              <w:pStyle w:val="35"/>
              <w:rPr>
                <w:rFonts w:hint="default" w:eastAsia="仿宋"/>
                <w:lang w:val="en-US" w:eastAsia="zh-CN"/>
              </w:rPr>
            </w:pPr>
            <w:r>
              <w:rPr>
                <w:rFonts w:hint="eastAsia"/>
                <w:lang w:val="en-US" w:eastAsia="zh-CN"/>
              </w:rPr>
              <w:t>21.06</w:t>
            </w:r>
          </w:p>
        </w:tc>
        <w:tc>
          <w:tcPr>
            <w:tcW w:w="2081" w:type="dxa"/>
          </w:tcPr>
          <w:p w14:paraId="0965BA73">
            <w:pPr>
              <w:pStyle w:val="35"/>
              <w:rPr>
                <w:rFonts w:hint="default" w:eastAsia="仿宋"/>
                <w:lang w:val="en-US" w:eastAsia="zh-CN"/>
              </w:rPr>
            </w:pPr>
            <w:r>
              <w:rPr>
                <w:rFonts w:hint="eastAsia"/>
                <w:lang w:val="en-US" w:eastAsia="zh-CN"/>
              </w:rPr>
              <w:t>413.07</w:t>
            </w:r>
          </w:p>
        </w:tc>
      </w:tr>
      <w:tr w14:paraId="778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tcPr>
          <w:p w14:paraId="46DFCFAF">
            <w:pPr>
              <w:pStyle w:val="35"/>
            </w:pPr>
            <w:r>
              <w:rPr>
                <w:rFonts w:hint="eastAsia"/>
              </w:rPr>
              <w:t>二、其他收入</w:t>
            </w:r>
          </w:p>
        </w:tc>
        <w:tc>
          <w:tcPr>
            <w:tcW w:w="2074" w:type="dxa"/>
          </w:tcPr>
          <w:p w14:paraId="2F032562">
            <w:pPr>
              <w:pStyle w:val="35"/>
            </w:pPr>
            <w:r>
              <w:rPr>
                <w:rFonts w:hint="eastAsia"/>
              </w:rPr>
              <w:t>-</w:t>
            </w:r>
          </w:p>
        </w:tc>
        <w:tc>
          <w:tcPr>
            <w:tcW w:w="2081" w:type="dxa"/>
          </w:tcPr>
          <w:p w14:paraId="152E66DC">
            <w:pPr>
              <w:pStyle w:val="35"/>
            </w:pPr>
            <w:r>
              <w:rPr>
                <w:rFonts w:hint="eastAsia"/>
              </w:rPr>
              <w:t>-</w:t>
            </w:r>
          </w:p>
        </w:tc>
        <w:tc>
          <w:tcPr>
            <w:tcW w:w="2081" w:type="dxa"/>
          </w:tcPr>
          <w:p w14:paraId="00283B75">
            <w:pPr>
              <w:pStyle w:val="35"/>
            </w:pPr>
            <w:r>
              <w:rPr>
                <w:rFonts w:hint="eastAsia"/>
              </w:rPr>
              <w:t>-</w:t>
            </w:r>
          </w:p>
        </w:tc>
      </w:tr>
      <w:tr w14:paraId="5BB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tcPr>
          <w:p w14:paraId="018767FD">
            <w:pPr>
              <w:pStyle w:val="35"/>
            </w:pPr>
            <w:r>
              <w:rPr>
                <w:rFonts w:hint="eastAsia"/>
              </w:rPr>
              <w:t>年初结转结余</w:t>
            </w:r>
          </w:p>
        </w:tc>
        <w:tc>
          <w:tcPr>
            <w:tcW w:w="2074" w:type="dxa"/>
          </w:tcPr>
          <w:p w14:paraId="32151024">
            <w:pPr>
              <w:pStyle w:val="35"/>
            </w:pPr>
            <w:r>
              <w:rPr>
                <w:rFonts w:hint="eastAsia"/>
              </w:rPr>
              <w:t>-</w:t>
            </w:r>
          </w:p>
        </w:tc>
        <w:tc>
          <w:tcPr>
            <w:tcW w:w="2081" w:type="dxa"/>
          </w:tcPr>
          <w:p w14:paraId="299E151A">
            <w:pPr>
              <w:pStyle w:val="35"/>
            </w:pPr>
            <w:r>
              <w:rPr>
                <w:rFonts w:hint="eastAsia"/>
              </w:rPr>
              <w:t>-</w:t>
            </w:r>
          </w:p>
        </w:tc>
        <w:tc>
          <w:tcPr>
            <w:tcW w:w="2081" w:type="dxa"/>
          </w:tcPr>
          <w:p w14:paraId="6DC82011">
            <w:pPr>
              <w:pStyle w:val="35"/>
            </w:pPr>
            <w:r>
              <w:rPr>
                <w:rFonts w:hint="eastAsia"/>
              </w:rPr>
              <w:t>-</w:t>
            </w:r>
          </w:p>
        </w:tc>
      </w:tr>
      <w:tr w14:paraId="72E3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tcPr>
          <w:p w14:paraId="7865C560">
            <w:pPr>
              <w:pStyle w:val="35"/>
              <w:rPr>
                <w:b/>
                <w:bCs w:val="0"/>
                <w:color w:val="FF0000"/>
              </w:rPr>
            </w:pPr>
            <w:r>
              <w:rPr>
                <w:rFonts w:hint="eastAsia"/>
                <w:b/>
                <w:bCs w:val="0"/>
              </w:rPr>
              <w:t>总计</w:t>
            </w:r>
          </w:p>
        </w:tc>
        <w:tc>
          <w:tcPr>
            <w:tcW w:w="2074" w:type="dxa"/>
          </w:tcPr>
          <w:p w14:paraId="1FC24D8C">
            <w:pPr>
              <w:pStyle w:val="35"/>
              <w:rPr>
                <w:rFonts w:hint="default" w:eastAsia="仿宋"/>
                <w:b/>
                <w:bCs w:val="0"/>
                <w:lang w:val="en-US" w:eastAsia="zh-CN"/>
              </w:rPr>
            </w:pPr>
            <w:r>
              <w:rPr>
                <w:rFonts w:hint="eastAsia"/>
                <w:lang w:val="en-US" w:eastAsia="zh-CN"/>
              </w:rPr>
              <w:t>392.01</w:t>
            </w:r>
          </w:p>
        </w:tc>
        <w:tc>
          <w:tcPr>
            <w:tcW w:w="2081" w:type="dxa"/>
          </w:tcPr>
          <w:p w14:paraId="74CF0003">
            <w:pPr>
              <w:pStyle w:val="35"/>
              <w:rPr>
                <w:rFonts w:hint="default" w:eastAsia="仿宋"/>
                <w:b/>
                <w:bCs w:val="0"/>
                <w:lang w:val="en-US" w:eastAsia="zh-CN"/>
              </w:rPr>
            </w:pPr>
            <w:r>
              <w:rPr>
                <w:rFonts w:hint="eastAsia"/>
                <w:lang w:val="en-US" w:eastAsia="zh-CN"/>
              </w:rPr>
              <w:t>21.06</w:t>
            </w:r>
          </w:p>
        </w:tc>
        <w:tc>
          <w:tcPr>
            <w:tcW w:w="2081" w:type="dxa"/>
          </w:tcPr>
          <w:p w14:paraId="1A28ADEA">
            <w:pPr>
              <w:pStyle w:val="35"/>
              <w:pBdr>
                <w:between w:val="none" w:color="auto" w:sz="0" w:space="0"/>
              </w:pBdr>
              <w:rPr>
                <w:rFonts w:hint="default" w:eastAsia="仿宋"/>
                <w:b/>
                <w:bCs w:val="0"/>
                <w:lang w:val="en-US" w:eastAsia="zh-CN"/>
              </w:rPr>
            </w:pPr>
            <w:r>
              <w:rPr>
                <w:rFonts w:hint="eastAsia"/>
                <w:lang w:val="en-US" w:eastAsia="zh-CN"/>
              </w:rPr>
              <w:t>413.07</w:t>
            </w:r>
          </w:p>
        </w:tc>
      </w:tr>
    </w:tbl>
    <w:p w14:paraId="1E118E9E">
      <w:pPr>
        <w:widowControl/>
        <w:adjustRightInd w:val="0"/>
        <w:snapToGrid w:val="0"/>
        <w:spacing w:line="560" w:lineRule="exact"/>
        <w:ind w:firstLine="643" w:firstLineChars="200"/>
        <w:contextualSpacing/>
        <w:jc w:val="left"/>
        <w:rPr>
          <w:color w:val="000000"/>
          <w:kern w:val="0"/>
          <w:szCs w:val="32"/>
          <w:shd w:val="clear" w:color="auto" w:fill="FFFFFF"/>
          <w:lang w:val="zh-CN"/>
        </w:rPr>
      </w:pPr>
      <w:r>
        <w:rPr>
          <w:rFonts w:hint="eastAsia" w:ascii="仿宋_GB2312"/>
          <w:b/>
          <w:bCs/>
          <w:szCs w:val="32"/>
          <w:lang w:val="zh-CN"/>
        </w:rPr>
        <w:t>（二）部门财政资金支出情况。</w:t>
      </w:r>
    </w:p>
    <w:p w14:paraId="4741DBB3">
      <w:pPr>
        <w:pStyle w:val="36"/>
        <w:spacing w:line="560" w:lineRule="exact"/>
        <w:ind w:firstLine="640"/>
        <w:rPr>
          <w:rFonts w:ascii="仿宋_GB2312" w:eastAsia="仿宋_GB2312"/>
          <w:kern w:val="2"/>
          <w:szCs w:val="32"/>
        </w:rPr>
      </w:pPr>
      <w:r>
        <w:rPr>
          <w:rFonts w:hint="eastAsia" w:ascii="仿宋_GB2312" w:eastAsia="仿宋_GB2312"/>
          <w:kern w:val="2"/>
          <w:szCs w:val="32"/>
        </w:rPr>
        <w:t>202</w:t>
      </w:r>
      <w:r>
        <w:rPr>
          <w:rFonts w:hint="eastAsia" w:ascii="仿宋_GB2312" w:eastAsia="仿宋_GB2312"/>
          <w:kern w:val="2"/>
          <w:szCs w:val="32"/>
          <w:lang w:val="en-US" w:eastAsia="zh-CN"/>
        </w:rPr>
        <w:t>4</w:t>
      </w:r>
      <w:r>
        <w:rPr>
          <w:rFonts w:hint="eastAsia" w:ascii="仿宋_GB2312" w:eastAsia="仿宋_GB2312"/>
          <w:kern w:val="2"/>
          <w:szCs w:val="32"/>
        </w:rPr>
        <w:t>年度，市强制医疗所财政支出年初预算为</w:t>
      </w:r>
      <w:r>
        <w:rPr>
          <w:rFonts w:hint="eastAsia" w:ascii="仿宋_GB2312" w:eastAsia="仿宋_GB2312"/>
          <w:kern w:val="2"/>
          <w:szCs w:val="32"/>
          <w:lang w:val="en-US" w:eastAsia="zh-CN"/>
        </w:rPr>
        <w:t>392.01</w:t>
      </w:r>
      <w:r>
        <w:rPr>
          <w:rFonts w:hint="eastAsia" w:ascii="仿宋_GB2312" w:eastAsia="仿宋_GB2312"/>
          <w:kern w:val="2"/>
          <w:szCs w:val="32"/>
        </w:rPr>
        <w:t>万元，中期调整为</w:t>
      </w:r>
      <w:r>
        <w:rPr>
          <w:rFonts w:hint="eastAsia" w:ascii="仿宋_GB2312" w:eastAsia="仿宋_GB2312"/>
          <w:kern w:val="2"/>
          <w:szCs w:val="32"/>
          <w:lang w:val="en-US" w:eastAsia="zh-CN"/>
        </w:rPr>
        <w:t>21.06</w:t>
      </w:r>
      <w:r>
        <w:rPr>
          <w:rFonts w:hint="eastAsia" w:ascii="仿宋_GB2312" w:eastAsia="仿宋_GB2312"/>
          <w:kern w:val="2"/>
          <w:szCs w:val="32"/>
        </w:rPr>
        <w:t>万元，调整后预算支出总额为</w:t>
      </w:r>
      <w:r>
        <w:rPr>
          <w:rFonts w:hint="eastAsia" w:ascii="仿宋_GB2312" w:eastAsia="仿宋_GB2312"/>
          <w:kern w:val="2"/>
          <w:szCs w:val="32"/>
          <w:lang w:val="en-US" w:eastAsia="zh-CN"/>
        </w:rPr>
        <w:t>413.07</w:t>
      </w:r>
      <w:r>
        <w:rPr>
          <w:rFonts w:hint="eastAsia" w:ascii="仿宋_GB2312" w:eastAsia="仿宋_GB2312"/>
          <w:kern w:val="2"/>
          <w:szCs w:val="32"/>
        </w:rPr>
        <w:t>万元，部门支出预算执行总额为</w:t>
      </w:r>
      <w:r>
        <w:rPr>
          <w:rFonts w:hint="eastAsia" w:ascii="仿宋_GB2312" w:eastAsia="仿宋_GB2312"/>
          <w:kern w:val="2"/>
          <w:szCs w:val="32"/>
          <w:lang w:val="en-US" w:eastAsia="zh-CN"/>
        </w:rPr>
        <w:t>404.56</w:t>
      </w:r>
      <w:r>
        <w:rPr>
          <w:rFonts w:hint="eastAsia" w:ascii="仿宋_GB2312" w:eastAsia="仿宋_GB2312"/>
          <w:kern w:val="2"/>
          <w:szCs w:val="32"/>
        </w:rPr>
        <w:t>万元，部门总体执行进度为</w:t>
      </w:r>
      <w:r>
        <w:rPr>
          <w:rFonts w:hint="eastAsia" w:ascii="仿宋_GB2312" w:eastAsia="仿宋_GB2312"/>
          <w:kern w:val="2"/>
          <w:szCs w:val="32"/>
          <w:lang w:val="en-US" w:eastAsia="zh-CN"/>
        </w:rPr>
        <w:t>97.94</w:t>
      </w:r>
      <w:r>
        <w:rPr>
          <w:rFonts w:hint="eastAsia" w:ascii="仿宋_GB2312" w:eastAsia="仿宋_GB2312"/>
          <w:kern w:val="2"/>
          <w:szCs w:val="32"/>
        </w:rPr>
        <w:t>%，其中：基本支出预算总额为</w:t>
      </w:r>
      <w:r>
        <w:rPr>
          <w:rFonts w:hint="eastAsia" w:ascii="仿宋_GB2312" w:eastAsia="仿宋_GB2312"/>
          <w:kern w:val="2"/>
          <w:szCs w:val="32"/>
          <w:lang w:val="en-US" w:eastAsia="zh-CN"/>
        </w:rPr>
        <w:t>161.71</w:t>
      </w:r>
      <w:r>
        <w:rPr>
          <w:rFonts w:hint="eastAsia" w:ascii="仿宋_GB2312" w:eastAsia="仿宋_GB2312"/>
          <w:kern w:val="2"/>
          <w:szCs w:val="32"/>
        </w:rPr>
        <w:t>万元，基本支出执行总额为</w:t>
      </w:r>
      <w:r>
        <w:rPr>
          <w:rFonts w:hint="eastAsia" w:ascii="仿宋_GB2312" w:eastAsia="仿宋_GB2312"/>
          <w:kern w:val="2"/>
          <w:szCs w:val="32"/>
          <w:lang w:val="en-US" w:eastAsia="zh-CN"/>
        </w:rPr>
        <w:t>155.65</w:t>
      </w:r>
      <w:r>
        <w:rPr>
          <w:rFonts w:hint="eastAsia" w:ascii="仿宋_GB2312" w:eastAsia="仿宋_GB2312"/>
          <w:kern w:val="2"/>
          <w:szCs w:val="32"/>
        </w:rPr>
        <w:t>万元，基本支出总体执行进度</w:t>
      </w:r>
      <w:r>
        <w:rPr>
          <w:rFonts w:hint="eastAsia" w:ascii="仿宋_GB2312" w:eastAsia="仿宋_GB2312"/>
          <w:kern w:val="2"/>
          <w:szCs w:val="32"/>
          <w:lang w:val="en-US" w:eastAsia="zh-CN"/>
        </w:rPr>
        <w:t>96.26</w:t>
      </w:r>
      <w:r>
        <w:rPr>
          <w:rFonts w:hint="eastAsia" w:ascii="仿宋_GB2312" w:eastAsia="仿宋_GB2312"/>
          <w:kern w:val="2"/>
          <w:szCs w:val="32"/>
        </w:rPr>
        <w:t>%；项目支出预算总额为</w:t>
      </w:r>
      <w:r>
        <w:rPr>
          <w:rFonts w:hint="eastAsia" w:ascii="仿宋_GB2312" w:eastAsia="仿宋_GB2312"/>
          <w:kern w:val="2"/>
          <w:szCs w:val="32"/>
          <w:lang w:val="en-US" w:eastAsia="zh-CN"/>
        </w:rPr>
        <w:t>251.36</w:t>
      </w:r>
      <w:r>
        <w:rPr>
          <w:rFonts w:hint="eastAsia" w:ascii="仿宋_GB2312" w:eastAsia="仿宋_GB2312"/>
          <w:kern w:val="2"/>
          <w:szCs w:val="32"/>
        </w:rPr>
        <w:t>万元，项目支出执行总额为</w:t>
      </w:r>
      <w:r>
        <w:rPr>
          <w:rFonts w:hint="eastAsia" w:ascii="仿宋_GB2312" w:eastAsia="仿宋_GB2312"/>
          <w:kern w:val="2"/>
          <w:szCs w:val="32"/>
          <w:lang w:val="en-US" w:eastAsia="zh-CN"/>
        </w:rPr>
        <w:t>248.90</w:t>
      </w:r>
      <w:r>
        <w:rPr>
          <w:rFonts w:hint="eastAsia" w:ascii="仿宋_GB2312" w:eastAsia="仿宋_GB2312"/>
          <w:kern w:val="2"/>
          <w:szCs w:val="32"/>
        </w:rPr>
        <w:t>万元，项目支出总体执行进度</w:t>
      </w:r>
      <w:r>
        <w:rPr>
          <w:rFonts w:ascii="仿宋_GB2312" w:eastAsia="仿宋_GB2312"/>
          <w:kern w:val="2"/>
          <w:szCs w:val="32"/>
        </w:rPr>
        <w:t>99.02</w:t>
      </w:r>
      <w:r>
        <w:rPr>
          <w:rFonts w:hint="eastAsia" w:ascii="仿宋_GB2312" w:eastAsia="仿宋_GB2312"/>
          <w:kern w:val="2"/>
          <w:szCs w:val="32"/>
        </w:rPr>
        <w:t>%。具体情况详见表2-2。</w:t>
      </w:r>
    </w:p>
    <w:p w14:paraId="1043A2AD">
      <w:pPr>
        <w:pStyle w:val="34"/>
      </w:pPr>
      <w:r>
        <w:rPr>
          <w:rFonts w:hint="eastAsia"/>
        </w:rPr>
        <w:t>表</w:t>
      </w:r>
      <w:r>
        <w:t>2-2 年度预算执行表</w:t>
      </w:r>
    </w:p>
    <w:p w14:paraId="455BE793">
      <w:pPr>
        <w:pStyle w:val="34"/>
        <w:jc w:val="right"/>
      </w:pPr>
      <w:r>
        <w:rPr>
          <w:rFonts w:hint="eastAsia"/>
        </w:rPr>
        <w:t>单位：万元</w:t>
      </w:r>
    </w:p>
    <w:tbl>
      <w:tblPr>
        <w:tblStyle w:val="15"/>
        <w:tblW w:w="83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156"/>
        <w:gridCol w:w="1384"/>
        <w:gridCol w:w="1394"/>
        <w:gridCol w:w="1390"/>
        <w:gridCol w:w="1383"/>
      </w:tblGrid>
      <w:tr w14:paraId="5944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F9259AA">
            <w:pPr>
              <w:pStyle w:val="35"/>
              <w:rPr>
                <w:b/>
                <w:bCs w:val="0"/>
              </w:rPr>
            </w:pPr>
            <w:r>
              <w:rPr>
                <w:rFonts w:hint="eastAsia"/>
                <w:b/>
                <w:bCs w:val="0"/>
              </w:rPr>
              <w:t>项目名称</w:t>
            </w:r>
          </w:p>
        </w:tc>
        <w:tc>
          <w:tcPr>
            <w:tcW w:w="1156" w:type="dxa"/>
          </w:tcPr>
          <w:p w14:paraId="6CAEFD03">
            <w:pPr>
              <w:pStyle w:val="35"/>
              <w:rPr>
                <w:b/>
                <w:bCs w:val="0"/>
              </w:rPr>
            </w:pPr>
            <w:r>
              <w:rPr>
                <w:b/>
                <w:bCs w:val="0"/>
              </w:rPr>
              <w:t>年度预算</w:t>
            </w:r>
          </w:p>
        </w:tc>
        <w:tc>
          <w:tcPr>
            <w:tcW w:w="1384" w:type="dxa"/>
          </w:tcPr>
          <w:p w14:paraId="7AB2A5E6">
            <w:pPr>
              <w:pStyle w:val="35"/>
              <w:rPr>
                <w:b/>
                <w:bCs w:val="0"/>
              </w:rPr>
            </w:pPr>
            <w:r>
              <w:rPr>
                <w:b/>
                <w:bCs w:val="0"/>
              </w:rPr>
              <w:t>中期调整</w:t>
            </w:r>
          </w:p>
        </w:tc>
        <w:tc>
          <w:tcPr>
            <w:tcW w:w="1394" w:type="dxa"/>
            <w:tcBorders>
              <w:bottom w:val="single" w:color="auto" w:sz="4" w:space="0"/>
            </w:tcBorders>
          </w:tcPr>
          <w:p w14:paraId="619876C5">
            <w:pPr>
              <w:pStyle w:val="35"/>
              <w:rPr>
                <w:b/>
                <w:bCs w:val="0"/>
              </w:rPr>
            </w:pPr>
            <w:r>
              <w:rPr>
                <w:b/>
                <w:bCs w:val="0"/>
              </w:rPr>
              <w:t>年初总预算</w:t>
            </w:r>
          </w:p>
        </w:tc>
        <w:tc>
          <w:tcPr>
            <w:tcW w:w="1390" w:type="dxa"/>
            <w:tcBorders>
              <w:bottom w:val="single" w:color="auto" w:sz="4" w:space="0"/>
            </w:tcBorders>
          </w:tcPr>
          <w:p w14:paraId="20EB57CD">
            <w:pPr>
              <w:pStyle w:val="35"/>
              <w:rPr>
                <w:b/>
                <w:bCs w:val="0"/>
              </w:rPr>
            </w:pPr>
            <w:r>
              <w:rPr>
                <w:b/>
                <w:bCs w:val="0"/>
              </w:rPr>
              <w:t>预算执行</w:t>
            </w:r>
          </w:p>
        </w:tc>
        <w:tc>
          <w:tcPr>
            <w:tcW w:w="1383" w:type="dxa"/>
          </w:tcPr>
          <w:p w14:paraId="057822B4">
            <w:pPr>
              <w:pStyle w:val="35"/>
              <w:rPr>
                <w:b/>
                <w:bCs w:val="0"/>
              </w:rPr>
            </w:pPr>
            <w:r>
              <w:rPr>
                <w:b/>
                <w:bCs w:val="0"/>
              </w:rPr>
              <w:t>执行率（%）</w:t>
            </w:r>
          </w:p>
        </w:tc>
      </w:tr>
      <w:tr w14:paraId="5140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701FED7">
            <w:pPr>
              <w:pStyle w:val="35"/>
            </w:pPr>
            <w:r>
              <w:rPr>
                <w:rFonts w:hint="eastAsia"/>
              </w:rPr>
              <w:t>一、基本支出</w:t>
            </w:r>
          </w:p>
        </w:tc>
        <w:tc>
          <w:tcPr>
            <w:tcW w:w="1156" w:type="dxa"/>
          </w:tcPr>
          <w:p w14:paraId="47BDF5B7">
            <w:pPr>
              <w:widowControl/>
              <w:jc w:val="center"/>
              <w:rPr>
                <w:rFonts w:hint="default" w:eastAsia="仿宋_GB2312" w:cs="Arial"/>
                <w:color w:val="000000"/>
                <w:kern w:val="0"/>
                <w:sz w:val="22"/>
                <w:szCs w:val="22"/>
                <w:lang w:val="en-US" w:eastAsia="zh-CN"/>
              </w:rPr>
            </w:pPr>
            <w:r>
              <w:rPr>
                <w:rFonts w:hint="eastAsia" w:cs="Arial"/>
                <w:color w:val="000000"/>
                <w:kern w:val="0"/>
                <w:sz w:val="22"/>
                <w:szCs w:val="22"/>
                <w:lang w:val="en-US" w:eastAsia="zh-CN"/>
              </w:rPr>
              <w:t>146.77</w:t>
            </w:r>
          </w:p>
        </w:tc>
        <w:tc>
          <w:tcPr>
            <w:tcW w:w="1384" w:type="dxa"/>
            <w:tcBorders>
              <w:top w:val="nil"/>
              <w:left w:val="nil"/>
              <w:bottom w:val="single" w:color="auto" w:sz="4" w:space="0"/>
              <w:right w:val="single" w:color="auto" w:sz="8" w:space="0"/>
            </w:tcBorders>
          </w:tcPr>
          <w:p w14:paraId="26CFE274">
            <w:pPr>
              <w:pStyle w:val="35"/>
              <w:rPr>
                <w:rFonts w:hint="default" w:eastAsia="仿宋"/>
                <w:lang w:val="en-US" w:eastAsia="zh-CN"/>
              </w:rPr>
            </w:pPr>
            <w:r>
              <w:rPr>
                <w:rFonts w:hint="eastAsia"/>
                <w:lang w:val="en-US" w:eastAsia="zh-CN"/>
              </w:rPr>
              <w:t>14.94</w:t>
            </w:r>
          </w:p>
        </w:tc>
        <w:tc>
          <w:tcPr>
            <w:tcW w:w="1394" w:type="dxa"/>
            <w:tcBorders>
              <w:top w:val="single" w:color="auto" w:sz="4" w:space="0"/>
              <w:left w:val="nil"/>
              <w:bottom w:val="single" w:color="auto" w:sz="4" w:space="0"/>
              <w:right w:val="single" w:color="auto" w:sz="4" w:space="0"/>
            </w:tcBorders>
          </w:tcPr>
          <w:p w14:paraId="2957EA28">
            <w:pPr>
              <w:pStyle w:val="35"/>
              <w:rPr>
                <w:rFonts w:hint="default" w:eastAsia="仿宋"/>
                <w:lang w:val="en-US" w:eastAsia="zh-CN"/>
              </w:rPr>
            </w:pPr>
            <w:r>
              <w:rPr>
                <w:rFonts w:hint="eastAsia"/>
                <w:lang w:val="en-US" w:eastAsia="zh-CN"/>
              </w:rPr>
              <w:t>161.71</w:t>
            </w:r>
          </w:p>
        </w:tc>
        <w:tc>
          <w:tcPr>
            <w:tcW w:w="1390" w:type="dxa"/>
            <w:tcBorders>
              <w:top w:val="single" w:color="auto" w:sz="4" w:space="0"/>
              <w:left w:val="single" w:color="auto" w:sz="4" w:space="0"/>
              <w:bottom w:val="single" w:color="auto" w:sz="4" w:space="0"/>
              <w:right w:val="nil"/>
            </w:tcBorders>
          </w:tcPr>
          <w:p w14:paraId="3AE0BA61">
            <w:pPr>
              <w:pStyle w:val="35"/>
              <w:rPr>
                <w:rFonts w:hint="default" w:eastAsia="仿宋"/>
                <w:lang w:val="en-US" w:eastAsia="zh-CN"/>
              </w:rPr>
            </w:pPr>
            <w:r>
              <w:rPr>
                <w:rFonts w:hint="eastAsia"/>
                <w:lang w:val="en-US" w:eastAsia="zh-CN"/>
              </w:rPr>
              <w:t>155.66</w:t>
            </w:r>
          </w:p>
        </w:tc>
        <w:tc>
          <w:tcPr>
            <w:tcW w:w="1383" w:type="dxa"/>
          </w:tcPr>
          <w:p w14:paraId="72FA3009">
            <w:pPr>
              <w:pStyle w:val="35"/>
            </w:pPr>
            <w:r>
              <w:rPr>
                <w:rFonts w:hint="eastAsia"/>
                <w:lang w:val="en-US" w:eastAsia="zh-CN"/>
              </w:rPr>
              <w:t>96.26</w:t>
            </w:r>
            <w:r>
              <w:t>%</w:t>
            </w:r>
          </w:p>
        </w:tc>
      </w:tr>
      <w:tr w14:paraId="31A1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2172A423">
            <w:pPr>
              <w:pStyle w:val="35"/>
              <w:jc w:val="both"/>
            </w:pPr>
            <w:r>
              <w:t xml:space="preserve">  人员经费</w:t>
            </w:r>
          </w:p>
        </w:tc>
        <w:tc>
          <w:tcPr>
            <w:tcW w:w="1156" w:type="dxa"/>
          </w:tcPr>
          <w:p w14:paraId="7A2BBBBB">
            <w:pPr>
              <w:widowControl/>
              <w:jc w:val="center"/>
              <w:rPr>
                <w:rFonts w:hint="default" w:eastAsia="仿宋_GB2312" w:cs="Arial"/>
                <w:color w:val="000000"/>
                <w:kern w:val="0"/>
                <w:sz w:val="22"/>
                <w:szCs w:val="22"/>
                <w:lang w:val="en-US" w:eastAsia="zh-CN"/>
              </w:rPr>
            </w:pPr>
            <w:r>
              <w:rPr>
                <w:rFonts w:hint="eastAsia" w:cs="Arial"/>
                <w:color w:val="000000"/>
                <w:kern w:val="0"/>
                <w:sz w:val="22"/>
                <w:szCs w:val="22"/>
                <w:lang w:val="en-US" w:eastAsia="zh-CN"/>
              </w:rPr>
              <w:t>90.76</w:t>
            </w:r>
          </w:p>
        </w:tc>
        <w:tc>
          <w:tcPr>
            <w:tcW w:w="1384" w:type="dxa"/>
            <w:tcBorders>
              <w:top w:val="nil"/>
              <w:left w:val="nil"/>
              <w:bottom w:val="single" w:color="auto" w:sz="4" w:space="0"/>
              <w:right w:val="single" w:color="auto" w:sz="8" w:space="0"/>
            </w:tcBorders>
          </w:tcPr>
          <w:p w14:paraId="106874CC">
            <w:pPr>
              <w:pStyle w:val="35"/>
              <w:rPr>
                <w:rFonts w:hint="default" w:eastAsia="仿宋"/>
                <w:lang w:val="en-US" w:eastAsia="zh-CN"/>
              </w:rPr>
            </w:pPr>
            <w:r>
              <w:rPr>
                <w:rFonts w:hint="eastAsia"/>
                <w:lang w:val="en-US" w:eastAsia="zh-CN"/>
              </w:rPr>
              <w:t>14.94</w:t>
            </w:r>
          </w:p>
        </w:tc>
        <w:tc>
          <w:tcPr>
            <w:tcW w:w="1394" w:type="dxa"/>
            <w:tcBorders>
              <w:top w:val="single" w:color="auto" w:sz="4" w:space="0"/>
              <w:left w:val="nil"/>
              <w:bottom w:val="single" w:color="auto" w:sz="4" w:space="0"/>
              <w:right w:val="single" w:color="auto" w:sz="4" w:space="0"/>
            </w:tcBorders>
          </w:tcPr>
          <w:p w14:paraId="46068C7D">
            <w:pPr>
              <w:pStyle w:val="35"/>
              <w:rPr>
                <w:rFonts w:hint="default" w:eastAsia="仿宋"/>
                <w:lang w:val="en-US" w:eastAsia="zh-CN"/>
              </w:rPr>
            </w:pPr>
            <w:r>
              <w:rPr>
                <w:rFonts w:hint="eastAsia"/>
                <w:lang w:val="en-US" w:eastAsia="zh-CN"/>
              </w:rPr>
              <w:t>105.70</w:t>
            </w:r>
          </w:p>
        </w:tc>
        <w:tc>
          <w:tcPr>
            <w:tcW w:w="1390" w:type="dxa"/>
            <w:tcBorders>
              <w:top w:val="single" w:color="auto" w:sz="4" w:space="0"/>
              <w:left w:val="single" w:color="auto" w:sz="4" w:space="0"/>
              <w:bottom w:val="single" w:color="auto" w:sz="4" w:space="0"/>
              <w:right w:val="nil"/>
            </w:tcBorders>
          </w:tcPr>
          <w:p w14:paraId="73E55B7E">
            <w:pPr>
              <w:pStyle w:val="35"/>
              <w:rPr>
                <w:rFonts w:hint="default" w:eastAsia="仿宋"/>
                <w:lang w:val="en-US" w:eastAsia="zh-CN"/>
              </w:rPr>
            </w:pPr>
            <w:r>
              <w:rPr>
                <w:rFonts w:hint="eastAsia"/>
                <w:lang w:val="en-US" w:eastAsia="zh-CN"/>
              </w:rPr>
              <w:t>100.40</w:t>
            </w:r>
          </w:p>
        </w:tc>
        <w:tc>
          <w:tcPr>
            <w:tcW w:w="1383" w:type="dxa"/>
          </w:tcPr>
          <w:p w14:paraId="41F7AE63">
            <w:pPr>
              <w:pStyle w:val="35"/>
            </w:pPr>
            <w:r>
              <w:rPr>
                <w:rFonts w:hint="eastAsia"/>
                <w:lang w:val="en-US" w:eastAsia="zh-CN"/>
              </w:rPr>
              <w:t>94.99</w:t>
            </w:r>
            <w:r>
              <w:t>%</w:t>
            </w:r>
          </w:p>
        </w:tc>
      </w:tr>
      <w:tr w14:paraId="520F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063958EE">
            <w:pPr>
              <w:pStyle w:val="35"/>
            </w:pPr>
            <w:r>
              <w:rPr>
                <w:rFonts w:hint="eastAsia"/>
              </w:rPr>
              <w:t>公用经费</w:t>
            </w:r>
          </w:p>
        </w:tc>
        <w:tc>
          <w:tcPr>
            <w:tcW w:w="1156" w:type="dxa"/>
          </w:tcPr>
          <w:p w14:paraId="503D53E9">
            <w:pPr>
              <w:widowControl/>
              <w:jc w:val="center"/>
              <w:rPr>
                <w:rFonts w:hint="default" w:eastAsia="仿宋_GB2312" w:cs="Arial"/>
                <w:color w:val="000000"/>
                <w:kern w:val="0"/>
                <w:sz w:val="22"/>
                <w:szCs w:val="22"/>
                <w:lang w:val="en-US" w:eastAsia="zh-CN"/>
              </w:rPr>
            </w:pPr>
            <w:r>
              <w:rPr>
                <w:rFonts w:hint="eastAsia" w:cs="Arial"/>
                <w:color w:val="000000"/>
                <w:kern w:val="0"/>
                <w:sz w:val="22"/>
                <w:szCs w:val="22"/>
                <w:lang w:val="en-US" w:eastAsia="zh-CN"/>
              </w:rPr>
              <w:t>56.01</w:t>
            </w:r>
          </w:p>
        </w:tc>
        <w:tc>
          <w:tcPr>
            <w:tcW w:w="1384" w:type="dxa"/>
            <w:tcBorders>
              <w:top w:val="nil"/>
              <w:left w:val="nil"/>
              <w:bottom w:val="single" w:color="auto" w:sz="4" w:space="0"/>
              <w:right w:val="single" w:color="auto" w:sz="8" w:space="0"/>
            </w:tcBorders>
          </w:tcPr>
          <w:p w14:paraId="07CF9102">
            <w:pPr>
              <w:pStyle w:val="35"/>
              <w:rPr>
                <w:rFonts w:hint="eastAsia" w:eastAsia="仿宋"/>
                <w:lang w:val="en-US" w:eastAsia="zh-CN"/>
              </w:rPr>
            </w:pPr>
            <w:r>
              <w:rPr>
                <w:rFonts w:hint="eastAsia"/>
                <w:lang w:val="en-US" w:eastAsia="zh-CN"/>
              </w:rPr>
              <w:t>0</w:t>
            </w:r>
          </w:p>
        </w:tc>
        <w:tc>
          <w:tcPr>
            <w:tcW w:w="1394" w:type="dxa"/>
            <w:tcBorders>
              <w:top w:val="single" w:color="auto" w:sz="4" w:space="0"/>
              <w:left w:val="nil"/>
              <w:bottom w:val="single" w:color="auto" w:sz="4" w:space="0"/>
              <w:right w:val="single" w:color="auto" w:sz="4" w:space="0"/>
            </w:tcBorders>
          </w:tcPr>
          <w:p w14:paraId="57F755C7">
            <w:pPr>
              <w:pStyle w:val="35"/>
              <w:rPr>
                <w:rFonts w:hint="default" w:eastAsia="仿宋"/>
                <w:lang w:val="en-US" w:eastAsia="zh-CN"/>
              </w:rPr>
            </w:pPr>
            <w:r>
              <w:rPr>
                <w:rFonts w:hint="eastAsia"/>
                <w:lang w:val="en-US" w:eastAsia="zh-CN"/>
              </w:rPr>
              <w:t>56.01</w:t>
            </w:r>
          </w:p>
        </w:tc>
        <w:tc>
          <w:tcPr>
            <w:tcW w:w="1390" w:type="dxa"/>
            <w:tcBorders>
              <w:top w:val="single" w:color="auto" w:sz="4" w:space="0"/>
              <w:left w:val="single" w:color="auto" w:sz="4" w:space="0"/>
              <w:bottom w:val="single" w:color="auto" w:sz="4" w:space="0"/>
              <w:right w:val="nil"/>
            </w:tcBorders>
          </w:tcPr>
          <w:p w14:paraId="5A2643E1">
            <w:pPr>
              <w:pStyle w:val="35"/>
              <w:rPr>
                <w:rFonts w:hint="default" w:eastAsia="仿宋"/>
                <w:lang w:val="en-US" w:eastAsia="zh-CN"/>
              </w:rPr>
            </w:pPr>
            <w:r>
              <w:rPr>
                <w:rFonts w:hint="eastAsia"/>
                <w:lang w:val="en-US" w:eastAsia="zh-CN"/>
              </w:rPr>
              <w:t>55.26</w:t>
            </w:r>
          </w:p>
        </w:tc>
        <w:tc>
          <w:tcPr>
            <w:tcW w:w="1383" w:type="dxa"/>
          </w:tcPr>
          <w:p w14:paraId="4BA39C5C">
            <w:pPr>
              <w:pStyle w:val="35"/>
            </w:pPr>
            <w:r>
              <w:rPr>
                <w:rFonts w:hint="eastAsia"/>
                <w:lang w:val="en-US" w:eastAsia="zh-CN"/>
              </w:rPr>
              <w:t>98.66</w:t>
            </w:r>
            <w:r>
              <w:t>%</w:t>
            </w:r>
          </w:p>
        </w:tc>
      </w:tr>
      <w:tr w14:paraId="6935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91D30C3">
            <w:pPr>
              <w:pStyle w:val="35"/>
            </w:pPr>
            <w:r>
              <w:rPr>
                <w:rFonts w:hint="eastAsia"/>
              </w:rPr>
              <w:t>二、项目支出</w:t>
            </w:r>
          </w:p>
        </w:tc>
        <w:tc>
          <w:tcPr>
            <w:tcW w:w="1156" w:type="dxa"/>
          </w:tcPr>
          <w:p w14:paraId="47EC4211">
            <w:pPr>
              <w:widowControl/>
              <w:jc w:val="center"/>
              <w:rPr>
                <w:rFonts w:hint="default" w:eastAsia="仿宋_GB2312" w:cs="Arial"/>
                <w:color w:val="000000"/>
                <w:kern w:val="0"/>
                <w:sz w:val="22"/>
                <w:szCs w:val="22"/>
                <w:lang w:val="en-US" w:eastAsia="zh-CN"/>
              </w:rPr>
            </w:pPr>
            <w:r>
              <w:rPr>
                <w:rFonts w:hint="eastAsia" w:cs="Arial"/>
                <w:color w:val="000000"/>
                <w:kern w:val="0"/>
                <w:sz w:val="22"/>
                <w:szCs w:val="22"/>
                <w:lang w:val="en-US" w:eastAsia="zh-CN"/>
              </w:rPr>
              <w:t>245.24</w:t>
            </w:r>
          </w:p>
        </w:tc>
        <w:tc>
          <w:tcPr>
            <w:tcW w:w="1384" w:type="dxa"/>
            <w:tcBorders>
              <w:top w:val="nil"/>
              <w:left w:val="nil"/>
              <w:bottom w:val="single" w:color="auto" w:sz="4" w:space="0"/>
              <w:right w:val="single" w:color="auto" w:sz="8" w:space="0"/>
            </w:tcBorders>
          </w:tcPr>
          <w:p w14:paraId="470BD594">
            <w:pPr>
              <w:pStyle w:val="35"/>
              <w:rPr>
                <w:rFonts w:hint="default" w:eastAsia="仿宋"/>
                <w:lang w:val="en-US" w:eastAsia="zh-CN"/>
              </w:rPr>
            </w:pPr>
            <w:r>
              <w:rPr>
                <w:rFonts w:hint="eastAsia"/>
                <w:lang w:val="en-US" w:eastAsia="zh-CN"/>
              </w:rPr>
              <w:t>6.12</w:t>
            </w:r>
          </w:p>
        </w:tc>
        <w:tc>
          <w:tcPr>
            <w:tcW w:w="1394" w:type="dxa"/>
            <w:tcBorders>
              <w:top w:val="single" w:color="auto" w:sz="4" w:space="0"/>
              <w:left w:val="nil"/>
              <w:bottom w:val="single" w:color="auto" w:sz="4" w:space="0"/>
              <w:right w:val="single" w:color="auto" w:sz="4" w:space="0"/>
            </w:tcBorders>
          </w:tcPr>
          <w:p w14:paraId="4004F27A">
            <w:pPr>
              <w:pStyle w:val="35"/>
              <w:rPr>
                <w:rFonts w:hint="default" w:eastAsia="仿宋"/>
                <w:lang w:val="en-US" w:eastAsia="zh-CN"/>
              </w:rPr>
            </w:pPr>
            <w:r>
              <w:rPr>
                <w:rFonts w:hint="eastAsia"/>
                <w:lang w:val="en-US" w:eastAsia="zh-CN"/>
              </w:rPr>
              <w:t>251.36</w:t>
            </w:r>
          </w:p>
        </w:tc>
        <w:tc>
          <w:tcPr>
            <w:tcW w:w="1390" w:type="dxa"/>
            <w:tcBorders>
              <w:top w:val="single" w:color="auto" w:sz="4" w:space="0"/>
              <w:left w:val="single" w:color="auto" w:sz="4" w:space="0"/>
              <w:bottom w:val="single" w:color="auto" w:sz="4" w:space="0"/>
              <w:right w:val="nil"/>
            </w:tcBorders>
          </w:tcPr>
          <w:p w14:paraId="366768C6">
            <w:pPr>
              <w:pStyle w:val="35"/>
              <w:rPr>
                <w:rFonts w:hint="default" w:eastAsia="仿宋"/>
                <w:lang w:val="en-US" w:eastAsia="zh-CN"/>
              </w:rPr>
            </w:pPr>
            <w:r>
              <w:rPr>
                <w:rFonts w:hint="eastAsia"/>
                <w:lang w:val="en-US" w:eastAsia="zh-CN"/>
              </w:rPr>
              <w:t>248.90</w:t>
            </w:r>
          </w:p>
        </w:tc>
        <w:tc>
          <w:tcPr>
            <w:tcW w:w="1383" w:type="dxa"/>
          </w:tcPr>
          <w:p w14:paraId="6C69D8DF">
            <w:pPr>
              <w:widowControl/>
              <w:jc w:val="center"/>
              <w:rPr>
                <w:color w:val="000000"/>
                <w:kern w:val="0"/>
                <w:sz w:val="22"/>
                <w:szCs w:val="22"/>
              </w:rPr>
            </w:pPr>
            <w:r>
              <w:rPr>
                <w:color w:val="000000"/>
                <w:kern w:val="0"/>
                <w:sz w:val="22"/>
                <w:szCs w:val="22"/>
              </w:rPr>
              <w:t>99.02%</w:t>
            </w:r>
          </w:p>
        </w:tc>
      </w:tr>
      <w:tr w14:paraId="24A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6A6A568D">
            <w:pPr>
              <w:pStyle w:val="35"/>
            </w:pPr>
            <w:r>
              <w:rPr>
                <w:rFonts w:hint="eastAsia"/>
                <w:b/>
                <w:bCs w:val="0"/>
              </w:rPr>
              <w:t>总计</w:t>
            </w:r>
          </w:p>
        </w:tc>
        <w:tc>
          <w:tcPr>
            <w:tcW w:w="1156" w:type="dxa"/>
          </w:tcPr>
          <w:p w14:paraId="38F0D97D">
            <w:pPr>
              <w:pStyle w:val="35"/>
              <w:rPr>
                <w:rFonts w:hint="default" w:eastAsia="仿宋"/>
                <w:lang w:val="en-US" w:eastAsia="zh-CN"/>
              </w:rPr>
            </w:pPr>
            <w:r>
              <w:rPr>
                <w:rFonts w:hint="eastAsia"/>
                <w:lang w:val="en-US" w:eastAsia="zh-CN"/>
              </w:rPr>
              <w:t>392.01</w:t>
            </w:r>
          </w:p>
        </w:tc>
        <w:tc>
          <w:tcPr>
            <w:tcW w:w="1384" w:type="dxa"/>
            <w:tcBorders>
              <w:top w:val="nil"/>
              <w:left w:val="nil"/>
              <w:bottom w:val="single" w:color="auto" w:sz="4" w:space="0"/>
              <w:right w:val="single" w:color="auto" w:sz="8" w:space="0"/>
            </w:tcBorders>
          </w:tcPr>
          <w:p w14:paraId="0ECFA133">
            <w:pPr>
              <w:pStyle w:val="35"/>
              <w:rPr>
                <w:rFonts w:hint="default" w:eastAsia="仿宋"/>
                <w:b/>
                <w:bCs w:val="0"/>
                <w:lang w:val="en-US" w:eastAsia="zh-CN"/>
              </w:rPr>
            </w:pPr>
            <w:r>
              <w:rPr>
                <w:rFonts w:hint="eastAsia"/>
                <w:b/>
                <w:bCs w:val="0"/>
                <w:lang w:val="en-US" w:eastAsia="zh-CN"/>
              </w:rPr>
              <w:t>21.06</w:t>
            </w:r>
          </w:p>
        </w:tc>
        <w:tc>
          <w:tcPr>
            <w:tcW w:w="1394" w:type="dxa"/>
            <w:tcBorders>
              <w:top w:val="single" w:color="auto" w:sz="4" w:space="0"/>
              <w:left w:val="nil"/>
              <w:bottom w:val="single" w:color="auto" w:sz="4" w:space="0"/>
              <w:right w:val="single" w:color="auto" w:sz="4" w:space="0"/>
            </w:tcBorders>
          </w:tcPr>
          <w:p w14:paraId="5034D99D">
            <w:pPr>
              <w:widowControl/>
              <w:jc w:val="center"/>
              <w:rPr>
                <w:rFonts w:hint="default" w:eastAsia="仿宋_GB2312" w:cs="Arial"/>
                <w:b/>
                <w:color w:val="000000"/>
                <w:kern w:val="0"/>
                <w:sz w:val="22"/>
                <w:szCs w:val="22"/>
                <w:lang w:val="en-US" w:eastAsia="zh-CN"/>
              </w:rPr>
            </w:pPr>
            <w:r>
              <w:rPr>
                <w:rFonts w:hint="eastAsia" w:cs="Arial"/>
                <w:b/>
                <w:color w:val="000000"/>
                <w:kern w:val="0"/>
                <w:sz w:val="22"/>
                <w:szCs w:val="22"/>
                <w:lang w:val="en-US" w:eastAsia="zh-CN"/>
              </w:rPr>
              <w:t>413.07</w:t>
            </w:r>
          </w:p>
        </w:tc>
        <w:tc>
          <w:tcPr>
            <w:tcW w:w="1390" w:type="dxa"/>
            <w:tcBorders>
              <w:top w:val="single" w:color="auto" w:sz="4" w:space="0"/>
              <w:left w:val="single" w:color="auto" w:sz="4" w:space="0"/>
              <w:bottom w:val="single" w:color="auto" w:sz="4" w:space="0"/>
              <w:right w:val="nil"/>
            </w:tcBorders>
          </w:tcPr>
          <w:p w14:paraId="48B12E2D">
            <w:pPr>
              <w:pStyle w:val="35"/>
              <w:rPr>
                <w:rFonts w:hint="default" w:eastAsia="仿宋"/>
                <w:b/>
                <w:bCs w:val="0"/>
                <w:lang w:val="en-US" w:eastAsia="zh-CN"/>
              </w:rPr>
            </w:pPr>
            <w:r>
              <w:rPr>
                <w:rFonts w:hint="eastAsia"/>
                <w:b/>
                <w:bCs w:val="0"/>
                <w:lang w:val="en-US" w:eastAsia="zh-CN"/>
              </w:rPr>
              <w:t>404.56</w:t>
            </w:r>
          </w:p>
        </w:tc>
        <w:tc>
          <w:tcPr>
            <w:tcW w:w="1383" w:type="dxa"/>
          </w:tcPr>
          <w:p w14:paraId="2809FD5A">
            <w:pPr>
              <w:pStyle w:val="35"/>
            </w:pPr>
            <w:r>
              <w:rPr>
                <w:rFonts w:hint="eastAsia"/>
                <w:b/>
                <w:bCs w:val="0"/>
                <w:lang w:val="en-US" w:eastAsia="zh-CN"/>
              </w:rPr>
              <w:t>97.94</w:t>
            </w:r>
            <w:r>
              <w:rPr>
                <w:b/>
                <w:bCs w:val="0"/>
              </w:rPr>
              <w:t>%</w:t>
            </w:r>
          </w:p>
        </w:tc>
      </w:tr>
      <w:tr w14:paraId="160F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582D4547">
            <w:pPr>
              <w:pStyle w:val="35"/>
              <w:rPr>
                <w:b/>
                <w:bCs w:val="0"/>
              </w:rPr>
            </w:pPr>
            <w:r>
              <w:rPr>
                <w:rFonts w:hint="eastAsia"/>
              </w:rPr>
              <w:t>年末结转结余</w:t>
            </w:r>
          </w:p>
        </w:tc>
        <w:tc>
          <w:tcPr>
            <w:tcW w:w="1156" w:type="dxa"/>
          </w:tcPr>
          <w:p w14:paraId="601E5A2C">
            <w:pPr>
              <w:pStyle w:val="35"/>
              <w:rPr>
                <w:b/>
                <w:bCs w:val="0"/>
              </w:rPr>
            </w:pPr>
          </w:p>
        </w:tc>
        <w:tc>
          <w:tcPr>
            <w:tcW w:w="1384" w:type="dxa"/>
          </w:tcPr>
          <w:p w14:paraId="274B29FB">
            <w:pPr>
              <w:pStyle w:val="35"/>
              <w:rPr>
                <w:b/>
                <w:bCs w:val="0"/>
              </w:rPr>
            </w:pPr>
          </w:p>
        </w:tc>
        <w:tc>
          <w:tcPr>
            <w:tcW w:w="1394" w:type="dxa"/>
            <w:tcBorders>
              <w:top w:val="single" w:color="auto" w:sz="4" w:space="0"/>
            </w:tcBorders>
          </w:tcPr>
          <w:p w14:paraId="1F178796">
            <w:pPr>
              <w:pStyle w:val="35"/>
              <w:rPr>
                <w:b/>
                <w:bCs w:val="0"/>
              </w:rPr>
            </w:pPr>
          </w:p>
        </w:tc>
        <w:tc>
          <w:tcPr>
            <w:tcW w:w="1390" w:type="dxa"/>
            <w:tcBorders>
              <w:top w:val="single" w:color="auto" w:sz="4" w:space="0"/>
            </w:tcBorders>
          </w:tcPr>
          <w:p w14:paraId="0DE07420">
            <w:pPr>
              <w:widowControl/>
              <w:jc w:val="center"/>
              <w:rPr>
                <w:rFonts w:cs="Arial"/>
                <w:color w:val="000000"/>
                <w:kern w:val="0"/>
                <w:sz w:val="22"/>
                <w:szCs w:val="22"/>
              </w:rPr>
            </w:pPr>
          </w:p>
        </w:tc>
        <w:tc>
          <w:tcPr>
            <w:tcW w:w="1383" w:type="dxa"/>
          </w:tcPr>
          <w:p w14:paraId="3C761C73">
            <w:pPr>
              <w:pStyle w:val="35"/>
              <w:rPr>
                <w:b/>
                <w:bCs w:val="0"/>
              </w:rPr>
            </w:pPr>
          </w:p>
        </w:tc>
      </w:tr>
    </w:tbl>
    <w:p w14:paraId="66BC7119">
      <w:pPr>
        <w:keepNext w:val="0"/>
        <w:keepLines w:val="0"/>
        <w:pageBreakBefore w:val="0"/>
        <w:widowControl/>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r>
        <w:rPr>
          <w:rFonts w:hint="eastAsia" w:ascii="仿宋_GB2312" w:hAnsi="仿宋_GB2312" w:cs="仿宋_GB2312"/>
          <w:color w:val="auto"/>
          <w:kern w:val="0"/>
          <w:sz w:val="32"/>
          <w:szCs w:val="32"/>
          <w:highlight w:val="none"/>
          <w:shd w:val="clear" w:color="auto" w:fill="FFFFFF"/>
          <w:lang w:val="en-US" w:eastAsia="zh-CN" w:bidi="ar-SA"/>
        </w:rPr>
        <w:t>遂宁市强制医疗所</w:t>
      </w:r>
      <w:r>
        <w:rPr>
          <w:rFonts w:hint="eastAsia" w:ascii="仿宋_GB2312" w:hAnsi="仿宋_GB2312" w:eastAsia="仿宋_GB2312" w:cs="仿宋_GB2312"/>
          <w:color w:val="auto"/>
          <w:kern w:val="0"/>
          <w:sz w:val="32"/>
          <w:szCs w:val="32"/>
          <w:highlight w:val="none"/>
          <w:shd w:val="clear" w:color="auto" w:fill="FFFFFF"/>
          <w:lang w:val="en-US" w:eastAsia="zh-CN" w:bidi="ar-SA"/>
        </w:rPr>
        <w:t>2024年决算报表中无</w:t>
      </w:r>
      <w:r>
        <w:rPr>
          <w:rFonts w:hint="default" w:ascii="仿宋_GB2312" w:hAnsi="仿宋_GB2312" w:eastAsia="仿宋_GB2312" w:cs="仿宋_GB2312"/>
          <w:color w:val="auto"/>
          <w:kern w:val="0"/>
          <w:sz w:val="32"/>
          <w:szCs w:val="32"/>
          <w:highlight w:val="none"/>
          <w:shd w:val="clear" w:color="auto" w:fill="FFFFFF"/>
          <w:lang w:val="en-US" w:eastAsia="zh-CN" w:bidi="ar-SA"/>
        </w:rPr>
        <w:t>结转结余</w:t>
      </w:r>
      <w:r>
        <w:rPr>
          <w:rFonts w:hint="eastAsia" w:ascii="仿宋_GB2312" w:hAnsi="仿宋_GB2312" w:eastAsia="仿宋_GB2312" w:cs="仿宋_GB2312"/>
          <w:color w:val="auto"/>
          <w:kern w:val="0"/>
          <w:sz w:val="32"/>
          <w:szCs w:val="32"/>
          <w:highlight w:val="none"/>
          <w:shd w:val="clear" w:color="auto" w:fill="FFFFFF"/>
          <w:lang w:val="en-US" w:eastAsia="zh-CN" w:bidi="ar-SA"/>
        </w:rPr>
        <w:t>情况</w:t>
      </w:r>
      <w:r>
        <w:rPr>
          <w:rFonts w:hint="default" w:ascii="仿宋_GB2312" w:hAnsi="仿宋_GB2312" w:eastAsia="仿宋_GB2312" w:cs="仿宋_GB2312"/>
          <w:color w:val="auto"/>
          <w:kern w:val="0"/>
          <w:sz w:val="32"/>
          <w:szCs w:val="32"/>
          <w:highlight w:val="none"/>
          <w:shd w:val="clear" w:color="auto" w:fill="FFFFFF"/>
          <w:lang w:val="en-US" w:eastAsia="zh-CN" w:bidi="ar-SA"/>
        </w:rPr>
        <w:t>。</w:t>
      </w:r>
    </w:p>
    <w:p w14:paraId="02079A7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5F41B41F">
      <w:pPr>
        <w:keepNext w:val="0"/>
        <w:keepLines w:val="0"/>
        <w:pageBreakBefore w:val="0"/>
        <w:widowControl/>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14:paraId="08B0D964">
      <w:pPr>
        <w:keepNext w:val="0"/>
        <w:keepLines w:val="0"/>
        <w:pageBreakBefore w:val="0"/>
        <w:widowControl/>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bookmarkStart w:id="1" w:name="OLE_LINK52"/>
      <w:r>
        <w:rPr>
          <w:rFonts w:hint="eastAsia" w:ascii="Times New Roman" w:hAnsi="Times New Roman" w:eastAsia="楷体_GB2312" w:cs="Times New Roman"/>
          <w:b/>
          <w:bCs/>
          <w:color w:val="000000"/>
          <w:kern w:val="0"/>
          <w:sz w:val="33"/>
          <w:szCs w:val="33"/>
          <w:highlight w:val="none"/>
          <w:shd w:val="clear" w:color="auto" w:fill="FFFFFF"/>
          <w:lang w:val="en-US" w:eastAsia="zh-CN"/>
        </w:rPr>
        <w:t>1.</w:t>
      </w:r>
      <w:r>
        <w:rPr>
          <w:rFonts w:hint="eastAsia" w:ascii="Times New Roman" w:hAnsi="Times New Roman" w:eastAsia="楷体_GB2312" w:cs="Times New Roman"/>
          <w:b/>
          <w:bCs/>
          <w:color w:val="000000"/>
          <w:kern w:val="0"/>
          <w:sz w:val="33"/>
          <w:szCs w:val="33"/>
          <w:highlight w:val="none"/>
          <w:shd w:val="clear" w:color="auto" w:fill="FFFFFF"/>
          <w:lang w:val="zh-CN"/>
        </w:rPr>
        <w:t>履职效能：</w:t>
      </w:r>
      <w:bookmarkEnd w:id="1"/>
    </w:p>
    <w:p w14:paraId="707424A4">
      <w:pPr>
        <w:keepNext w:val="0"/>
        <w:keepLines w:val="0"/>
        <w:pageBreakBefore w:val="0"/>
        <w:widowControl/>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eastAsia" w:ascii="仿宋_GB2312" w:hAnsi="仿宋" w:eastAsia="仿宋_GB2312"/>
          <w:sz w:val="32"/>
          <w:szCs w:val="32"/>
          <w:highlight w:val="none"/>
        </w:rPr>
      </w:pPr>
      <w:r>
        <w:rPr>
          <w:rFonts w:hint="eastAsia" w:cs="Times New Roman"/>
          <w:kern w:val="2"/>
          <w:sz w:val="33"/>
          <w:szCs w:val="33"/>
          <w:lang w:val="en-US" w:eastAsia="zh-CN" w:bidi="ar-SA"/>
        </w:rPr>
        <w:t>一是，</w:t>
      </w:r>
      <w:r>
        <w:rPr>
          <w:rFonts w:hint="eastAsia" w:ascii="Times New Roman" w:hAnsi="Times New Roman" w:eastAsia="仿宋_GB2312" w:cs="Times New Roman"/>
          <w:kern w:val="2"/>
          <w:sz w:val="33"/>
          <w:szCs w:val="33"/>
          <w:lang w:val="en-US" w:eastAsia="zh-CN" w:bidi="ar-SA"/>
        </w:rPr>
        <w:t>贯彻执行公安工作的方针、政策、法律、法规、规章</w:t>
      </w:r>
      <w:r>
        <w:rPr>
          <w:rFonts w:hint="eastAsia" w:cs="Times New Roman"/>
          <w:kern w:val="2"/>
          <w:sz w:val="33"/>
          <w:szCs w:val="33"/>
          <w:lang w:val="en-US" w:eastAsia="zh-CN" w:bidi="ar-SA"/>
        </w:rPr>
        <w:t>，坚决做好监所医疗卫生服务工作，为惩治违法犯罪保驾护航。投资250余万元，保障市级公安监所被监管人员入所体检、日常医疗、急重症处置等工作顺利开展。监所医疗工作连续七年安全无事故。</w:t>
      </w:r>
    </w:p>
    <w:p w14:paraId="42D519D7">
      <w:pPr>
        <w:snapToGrid w:val="0"/>
        <w:spacing w:line="520" w:lineRule="exact"/>
        <w:ind w:firstLine="640" w:firstLineChars="200"/>
        <w:rPr>
          <w:rFonts w:hint="default"/>
          <w:lang w:val="en-US" w:eastAsia="zh-CN"/>
        </w:rPr>
      </w:pPr>
      <w:r>
        <w:rPr>
          <w:rFonts w:hint="eastAsia"/>
          <w:lang w:val="en-US" w:eastAsia="zh-CN"/>
        </w:rPr>
        <w:t>二是，加强被强制医疗人员安全监管、疾病治疗和康复训练等工作。投入10万元，用于全市被强制医疗人员医疗、生活等支出，全市12名被强制医疗人员合法权益得到充分保障。</w:t>
      </w:r>
    </w:p>
    <w:p w14:paraId="08B678FF">
      <w:pPr>
        <w:keepNext w:val="0"/>
        <w:keepLines w:val="0"/>
        <w:pageBreakBefore w:val="0"/>
        <w:widowControl/>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（1）资金安排情况。</w:t>
      </w:r>
      <w:r>
        <w:rPr>
          <w:rFonts w:hint="eastAsia" w:ascii="Times New Roman" w:hAnsi="Times New Roman" w:eastAsia="仿宋_GB2312" w:cs="Times New Roman"/>
          <w:kern w:val="2"/>
          <w:sz w:val="33"/>
          <w:szCs w:val="33"/>
          <w:lang w:val="en-US" w:eastAsia="zh-CN" w:bidi="ar-SA"/>
        </w:rPr>
        <w:t>为</w:t>
      </w:r>
      <w:bookmarkStart w:id="2" w:name="OLE_LINK15"/>
      <w:r>
        <w:rPr>
          <w:rFonts w:hint="eastAsia" w:cs="Times New Roman"/>
          <w:kern w:val="2"/>
          <w:sz w:val="33"/>
          <w:szCs w:val="33"/>
          <w:lang w:val="en-US" w:eastAsia="zh-CN" w:bidi="ar-SA"/>
        </w:rPr>
        <w:t>强医所工作提供</w:t>
      </w:r>
      <w:r>
        <w:rPr>
          <w:rFonts w:hint="eastAsia" w:ascii="Times New Roman" w:hAnsi="Times New Roman" w:eastAsia="仿宋_GB2312" w:cs="Times New Roman"/>
          <w:kern w:val="2"/>
          <w:sz w:val="33"/>
          <w:szCs w:val="33"/>
          <w:lang w:val="en-US" w:eastAsia="zh-CN" w:bidi="ar-SA"/>
        </w:rPr>
        <w:t>保障</w:t>
      </w:r>
      <w:bookmarkEnd w:id="2"/>
      <w:r>
        <w:rPr>
          <w:rFonts w:hint="eastAsia" w:cs="Times New Roman"/>
          <w:kern w:val="2"/>
          <w:sz w:val="33"/>
          <w:szCs w:val="33"/>
          <w:lang w:val="zh-CN" w:eastAsia="zh-CN" w:bidi="ar-SA"/>
        </w:rPr>
        <w:t>。</w:t>
      </w:r>
      <w:r>
        <w:rPr>
          <w:rFonts w:hint="eastAsia" w:ascii="Times New Roman" w:hAnsi="Times New Roman" w:eastAsia="仿宋_GB2312" w:cs="Times New Roman"/>
          <w:kern w:val="2"/>
          <w:sz w:val="33"/>
          <w:szCs w:val="33"/>
          <w:lang w:val="en-US" w:eastAsia="zh-CN" w:bidi="ar-SA"/>
        </w:rPr>
        <w:t>2024年</w:t>
      </w:r>
      <w:r>
        <w:rPr>
          <w:rFonts w:hint="default" w:ascii="Times New Roman" w:hAnsi="Times New Roman" w:eastAsia="仿宋_GB2312" w:cs="Times New Roman"/>
          <w:kern w:val="2"/>
          <w:sz w:val="33"/>
          <w:szCs w:val="33"/>
          <w:lang w:val="zh-CN" w:eastAsia="zh-CN" w:bidi="ar-SA"/>
        </w:rPr>
        <w:t>开展对应项目</w:t>
      </w:r>
      <w:r>
        <w:rPr>
          <w:rFonts w:hint="eastAsia" w:cs="Times New Roman"/>
          <w:kern w:val="2"/>
          <w:sz w:val="33"/>
          <w:szCs w:val="33"/>
          <w:lang w:val="en-US" w:eastAsia="zh-CN" w:bidi="ar-SA"/>
        </w:rPr>
        <w:t>6</w:t>
      </w:r>
      <w:r>
        <w:rPr>
          <w:rFonts w:hint="default" w:ascii="Times New Roman" w:hAnsi="Times New Roman" w:eastAsia="仿宋_GB2312" w:cs="Times New Roman"/>
          <w:kern w:val="2"/>
          <w:sz w:val="33"/>
          <w:szCs w:val="33"/>
          <w:lang w:val="zh-CN" w:eastAsia="zh-CN" w:bidi="ar-SA"/>
        </w:rPr>
        <w:t>项</w:t>
      </w:r>
      <w:r>
        <w:rPr>
          <w:rFonts w:hint="eastAsia" w:ascii="Times New Roman" w:hAnsi="Times New Roman" w:eastAsia="仿宋_GB2312" w:cs="Times New Roman"/>
          <w:kern w:val="2"/>
          <w:sz w:val="33"/>
          <w:szCs w:val="33"/>
          <w:lang w:val="zh-CN" w:eastAsia="zh-CN" w:bidi="ar-SA"/>
        </w:rPr>
        <w:t>，</w:t>
      </w:r>
      <w:r>
        <w:rPr>
          <w:rFonts w:hint="default" w:ascii="Times New Roman" w:hAnsi="Times New Roman" w:eastAsia="仿宋_GB2312" w:cs="Times New Roman"/>
          <w:kern w:val="2"/>
          <w:sz w:val="33"/>
          <w:szCs w:val="33"/>
          <w:lang w:val="zh-CN" w:eastAsia="zh-CN" w:bidi="ar-SA"/>
        </w:rPr>
        <w:t>资金</w:t>
      </w:r>
      <w:r>
        <w:rPr>
          <w:rFonts w:hint="eastAsia" w:ascii="Times New Roman" w:hAnsi="Times New Roman" w:eastAsia="仿宋_GB2312" w:cs="Times New Roman"/>
          <w:kern w:val="2"/>
          <w:sz w:val="33"/>
          <w:szCs w:val="33"/>
          <w:lang w:val="en-US" w:eastAsia="zh-CN" w:bidi="ar-SA"/>
        </w:rPr>
        <w:t>总</w:t>
      </w:r>
      <w:r>
        <w:rPr>
          <w:rFonts w:hint="default" w:ascii="Times New Roman" w:hAnsi="Times New Roman" w:eastAsia="仿宋_GB2312" w:cs="Times New Roman"/>
          <w:kern w:val="2"/>
          <w:sz w:val="33"/>
          <w:szCs w:val="33"/>
          <w:lang w:val="zh-CN" w:eastAsia="zh-CN" w:bidi="ar-SA"/>
        </w:rPr>
        <w:t>合计</w:t>
      </w:r>
      <w:r>
        <w:rPr>
          <w:rFonts w:hint="eastAsia" w:cs="Times New Roman"/>
          <w:kern w:val="2"/>
          <w:sz w:val="33"/>
          <w:szCs w:val="33"/>
          <w:lang w:val="en-US" w:eastAsia="zh-CN" w:bidi="ar-SA"/>
        </w:rPr>
        <w:t>251.36</w:t>
      </w:r>
      <w:r>
        <w:rPr>
          <w:rFonts w:hint="default" w:ascii="Times New Roman" w:hAnsi="Times New Roman" w:eastAsia="仿宋_GB2312" w:cs="Times New Roman"/>
          <w:kern w:val="2"/>
          <w:sz w:val="33"/>
          <w:szCs w:val="33"/>
          <w:lang w:val="zh-CN" w:eastAsia="zh-CN" w:bidi="ar-SA"/>
        </w:rPr>
        <w:t>万元。</w:t>
      </w:r>
      <w:r>
        <w:rPr>
          <w:rFonts w:hint="eastAsia" w:cs="Times New Roman"/>
          <w:kern w:val="2"/>
          <w:sz w:val="33"/>
          <w:szCs w:val="33"/>
          <w:lang w:val="en-US" w:eastAsia="zh-CN" w:bidi="ar-SA"/>
        </w:rPr>
        <w:t>特定目标类项目年初预算资金245.24万元，调整预算6.12万元，调整后预算数251.36万元，决算数248.91万元，所有项目预算执行率99.02</w:t>
      </w:r>
      <w:r>
        <w:rPr>
          <w:rFonts w:hint="eastAsia" w:ascii="Times New Roman" w:hAnsi="Times New Roman" w:eastAsia="仿宋_GB2312" w:cs="Times New Roman"/>
          <w:kern w:val="2"/>
          <w:sz w:val="33"/>
          <w:szCs w:val="33"/>
          <w:lang w:val="en-US" w:eastAsia="zh-CN" w:bidi="ar-SA"/>
        </w:rPr>
        <w:t>%</w:t>
      </w:r>
      <w:r>
        <w:rPr>
          <w:rFonts w:hint="eastAsia" w:cs="Times New Roman"/>
          <w:kern w:val="2"/>
          <w:sz w:val="33"/>
          <w:szCs w:val="33"/>
          <w:lang w:val="en-US" w:eastAsia="zh-CN" w:bidi="ar-SA"/>
        </w:rPr>
        <w:t>。</w:t>
      </w:r>
      <w:r>
        <w:rPr>
          <w:rFonts w:hint="eastAsia" w:ascii="Times New Roman" w:hAnsi="Times New Roman" w:eastAsia="仿宋_GB2312" w:cs="Times New Roman"/>
          <w:kern w:val="2"/>
          <w:sz w:val="33"/>
          <w:szCs w:val="33"/>
          <w:lang w:val="en-US" w:eastAsia="zh-CN" w:bidi="ar-SA"/>
        </w:rPr>
        <w:t>如下列表：</w:t>
      </w:r>
    </w:p>
    <w:tbl>
      <w:tblPr>
        <w:tblStyle w:val="15"/>
        <w:tblW w:w="9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2"/>
        <w:gridCol w:w="813"/>
        <w:gridCol w:w="3236"/>
        <w:gridCol w:w="1366"/>
        <w:gridCol w:w="1009"/>
        <w:gridCol w:w="1025"/>
        <w:gridCol w:w="894"/>
      </w:tblGrid>
      <w:tr w14:paraId="5A52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9155" w:type="dxa"/>
            <w:gridSpan w:val="7"/>
            <w:tcBorders>
              <w:top w:val="nil"/>
              <w:left w:val="nil"/>
              <w:bottom w:val="nil"/>
              <w:right w:val="nil"/>
            </w:tcBorders>
            <w:shd w:val="clear" w:color="auto" w:fill="auto"/>
            <w:noWrap/>
            <w:tcMar>
              <w:top w:w="15" w:type="dxa"/>
              <w:left w:w="15" w:type="dxa"/>
              <w:right w:w="15" w:type="dxa"/>
            </w:tcMar>
            <w:vAlign w:val="center"/>
          </w:tcPr>
          <w:p w14:paraId="35A2C128">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遂宁市强制医疗所2024年度项目支出情况表</w:t>
            </w:r>
          </w:p>
        </w:tc>
      </w:tr>
      <w:tr w14:paraId="0E5C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12" w:type="dxa"/>
            <w:tcBorders>
              <w:top w:val="nil"/>
              <w:left w:val="nil"/>
              <w:bottom w:val="nil"/>
              <w:right w:val="nil"/>
            </w:tcBorders>
            <w:shd w:val="clear" w:color="auto" w:fill="auto"/>
            <w:noWrap/>
            <w:tcMar>
              <w:top w:w="15" w:type="dxa"/>
              <w:left w:w="15" w:type="dxa"/>
              <w:right w:w="15" w:type="dxa"/>
            </w:tcMar>
            <w:vAlign w:val="center"/>
          </w:tcPr>
          <w:p w14:paraId="6C59E513">
            <w:pPr>
              <w:jc w:val="both"/>
              <w:rPr>
                <w:rFonts w:hint="eastAsia" w:ascii="宋体" w:hAnsi="宋体" w:eastAsia="宋体" w:cs="宋体"/>
                <w:i w:val="0"/>
                <w:color w:val="000000"/>
                <w:sz w:val="24"/>
                <w:szCs w:val="24"/>
                <w:u w:val="none"/>
              </w:rPr>
            </w:pPr>
          </w:p>
        </w:tc>
        <w:tc>
          <w:tcPr>
            <w:tcW w:w="813" w:type="dxa"/>
            <w:tcBorders>
              <w:top w:val="nil"/>
              <w:left w:val="nil"/>
              <w:bottom w:val="nil"/>
              <w:right w:val="nil"/>
            </w:tcBorders>
            <w:shd w:val="clear" w:color="auto" w:fill="auto"/>
            <w:noWrap/>
            <w:tcMar>
              <w:top w:w="15" w:type="dxa"/>
              <w:left w:w="15" w:type="dxa"/>
              <w:right w:w="15" w:type="dxa"/>
            </w:tcMar>
            <w:vAlign w:val="center"/>
          </w:tcPr>
          <w:p w14:paraId="6766CF00">
            <w:pPr>
              <w:jc w:val="both"/>
              <w:rPr>
                <w:rFonts w:hint="eastAsia" w:ascii="宋体" w:hAnsi="宋体" w:eastAsia="宋体" w:cs="宋体"/>
                <w:i w:val="0"/>
                <w:color w:val="000000"/>
                <w:sz w:val="24"/>
                <w:szCs w:val="24"/>
                <w:u w:val="none"/>
              </w:rPr>
            </w:pPr>
          </w:p>
        </w:tc>
        <w:tc>
          <w:tcPr>
            <w:tcW w:w="3236" w:type="dxa"/>
            <w:tcBorders>
              <w:top w:val="nil"/>
              <w:left w:val="nil"/>
              <w:bottom w:val="nil"/>
              <w:right w:val="nil"/>
            </w:tcBorders>
            <w:shd w:val="clear" w:color="auto" w:fill="auto"/>
            <w:noWrap/>
            <w:tcMar>
              <w:top w:w="15" w:type="dxa"/>
              <w:left w:w="15" w:type="dxa"/>
              <w:right w:w="15" w:type="dxa"/>
            </w:tcMar>
            <w:vAlign w:val="center"/>
          </w:tcPr>
          <w:p w14:paraId="437C996A">
            <w:pPr>
              <w:jc w:val="both"/>
              <w:rPr>
                <w:rFonts w:hint="eastAsia" w:ascii="宋体" w:hAnsi="宋体" w:eastAsia="宋体" w:cs="宋体"/>
                <w:i w:val="0"/>
                <w:color w:val="000000"/>
                <w:sz w:val="24"/>
                <w:szCs w:val="24"/>
                <w:u w:val="none"/>
              </w:rPr>
            </w:pPr>
          </w:p>
        </w:tc>
        <w:tc>
          <w:tcPr>
            <w:tcW w:w="1366" w:type="dxa"/>
            <w:tcBorders>
              <w:top w:val="nil"/>
              <w:left w:val="nil"/>
              <w:bottom w:val="nil"/>
              <w:right w:val="nil"/>
            </w:tcBorders>
            <w:shd w:val="clear" w:color="auto" w:fill="auto"/>
            <w:noWrap/>
            <w:tcMar>
              <w:top w:w="15" w:type="dxa"/>
              <w:left w:w="15" w:type="dxa"/>
              <w:right w:w="15" w:type="dxa"/>
            </w:tcMar>
            <w:vAlign w:val="center"/>
          </w:tcPr>
          <w:p w14:paraId="2A1D1BE9">
            <w:pPr>
              <w:jc w:val="both"/>
              <w:rPr>
                <w:rFonts w:hint="eastAsia" w:ascii="宋体" w:hAnsi="宋体" w:eastAsia="宋体" w:cs="宋体"/>
                <w:i w:val="0"/>
                <w:color w:val="000000"/>
                <w:sz w:val="24"/>
                <w:szCs w:val="24"/>
                <w:u w:val="none"/>
              </w:rPr>
            </w:pPr>
          </w:p>
        </w:tc>
        <w:tc>
          <w:tcPr>
            <w:tcW w:w="1009" w:type="dxa"/>
            <w:tcBorders>
              <w:top w:val="nil"/>
              <w:left w:val="nil"/>
              <w:bottom w:val="nil"/>
              <w:right w:val="nil"/>
            </w:tcBorders>
            <w:shd w:val="clear" w:color="auto" w:fill="auto"/>
            <w:noWrap/>
            <w:tcMar>
              <w:top w:w="15" w:type="dxa"/>
              <w:left w:w="15" w:type="dxa"/>
              <w:right w:w="15" w:type="dxa"/>
            </w:tcMar>
            <w:vAlign w:val="center"/>
          </w:tcPr>
          <w:p w14:paraId="54732C72">
            <w:pPr>
              <w:jc w:val="both"/>
              <w:rPr>
                <w:rFonts w:hint="eastAsia" w:ascii="宋体" w:hAnsi="宋体" w:eastAsia="宋体" w:cs="宋体"/>
                <w:i w:val="0"/>
                <w:color w:val="000000"/>
                <w:sz w:val="24"/>
                <w:szCs w:val="24"/>
                <w:u w:val="none"/>
              </w:rPr>
            </w:pPr>
          </w:p>
        </w:tc>
        <w:tc>
          <w:tcPr>
            <w:tcW w:w="1025" w:type="dxa"/>
            <w:tcBorders>
              <w:top w:val="nil"/>
              <w:left w:val="nil"/>
              <w:bottom w:val="nil"/>
              <w:right w:val="nil"/>
            </w:tcBorders>
            <w:shd w:val="clear" w:color="auto" w:fill="auto"/>
            <w:noWrap/>
            <w:tcMar>
              <w:top w:w="15" w:type="dxa"/>
              <w:left w:w="15" w:type="dxa"/>
              <w:right w:w="15" w:type="dxa"/>
            </w:tcMar>
            <w:vAlign w:val="center"/>
          </w:tcPr>
          <w:p w14:paraId="463907E6">
            <w:pPr>
              <w:jc w:val="both"/>
              <w:rPr>
                <w:rFonts w:hint="eastAsia" w:ascii="宋体" w:hAnsi="宋体" w:eastAsia="宋体" w:cs="宋体"/>
                <w:i w:val="0"/>
                <w:color w:val="000000"/>
                <w:sz w:val="24"/>
                <w:szCs w:val="24"/>
                <w:u w:val="none"/>
              </w:rPr>
            </w:pPr>
          </w:p>
        </w:tc>
        <w:tc>
          <w:tcPr>
            <w:tcW w:w="894" w:type="dxa"/>
            <w:tcBorders>
              <w:top w:val="nil"/>
              <w:left w:val="nil"/>
              <w:bottom w:val="nil"/>
              <w:right w:val="nil"/>
            </w:tcBorders>
            <w:shd w:val="clear" w:color="auto" w:fill="auto"/>
            <w:noWrap/>
            <w:tcMar>
              <w:top w:w="15" w:type="dxa"/>
              <w:left w:w="15" w:type="dxa"/>
              <w:right w:w="15" w:type="dxa"/>
            </w:tcMar>
            <w:vAlign w:val="center"/>
          </w:tcPr>
          <w:p w14:paraId="51B95CC0">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18"/>
                <w:szCs w:val="18"/>
                <w:u w:val="none"/>
                <w:lang w:val="en-US" w:eastAsia="zh-CN" w:bidi="ar"/>
              </w:rPr>
              <w:t>单位：万元</w:t>
            </w:r>
          </w:p>
        </w:tc>
      </w:tr>
      <w:tr w14:paraId="7BC1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70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重点任务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B7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项目类型</w:t>
            </w: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10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A0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62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调整预算数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9F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87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r>
      <w:tr w14:paraId="15A6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AD450">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监所医疗服务、被强制医疗人员管理</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25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特定目标类</w:t>
            </w:r>
          </w:p>
        </w:tc>
        <w:tc>
          <w:tcPr>
            <w:tcW w:w="3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6BE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监所医疗服务费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F243">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7A2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AD9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177.55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84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98.64%</w:t>
            </w:r>
          </w:p>
        </w:tc>
      </w:tr>
      <w:tr w14:paraId="674D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E744C">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30A6F">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835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医疗卫生防疫费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62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45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8A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2C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F7D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EE9E">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1259B">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8EB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被强制医疗人员生活医疗被装费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12D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57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0B12">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16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2D74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B3A0">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45804">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E41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警务辅助人员专项支出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C7F9">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B2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4F4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AE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5C92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0E7B">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46C50">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85D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艾滋病（HIV）筛查费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90F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9.04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63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F09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9.04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96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48B6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3"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62A4">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DD44">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F6D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监所门诊部运行维护费</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55C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B6B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062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90E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100.00%</w:t>
            </w:r>
          </w:p>
        </w:tc>
      </w:tr>
      <w:tr w14:paraId="08CA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3"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73193">
            <w:pPr>
              <w:jc w:val="center"/>
              <w:rPr>
                <w:rFonts w:hint="eastAsia" w:ascii="宋体" w:hAnsi="宋体" w:eastAsia="宋体" w:cs="宋体"/>
                <w:i w:val="0"/>
                <w:color w:val="000000"/>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5D358">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109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2022年政法转移资金（公安）</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20E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6.12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F8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164B">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6.12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30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14:paraId="12CE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7C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9E1A">
            <w:pPr>
              <w:jc w:val="center"/>
              <w:rPr>
                <w:rFonts w:hint="eastAsia" w:ascii="宋体" w:hAnsi="宋体" w:eastAsia="宋体" w:cs="宋体"/>
                <w:i w:val="0"/>
                <w:color w:val="000000"/>
                <w:sz w:val="24"/>
                <w:szCs w:val="24"/>
                <w:u w:val="none"/>
              </w:rPr>
            </w:pPr>
          </w:p>
        </w:tc>
        <w:tc>
          <w:tcPr>
            <w:tcW w:w="3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D145">
            <w:pPr>
              <w:jc w:val="center"/>
              <w:rPr>
                <w:rFonts w:hint="eastAsia" w:ascii="宋体" w:hAnsi="宋体" w:eastAsia="宋体" w:cs="宋体"/>
                <w:i w:val="0"/>
                <w:color w:val="00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924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251.36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E6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258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248.91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33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99.02%</w:t>
            </w:r>
          </w:p>
        </w:tc>
      </w:tr>
    </w:tbl>
    <w:p w14:paraId="1DF33D8F">
      <w:pPr>
        <w:keepNext w:val="0"/>
        <w:keepLines w:val="0"/>
        <w:pageBreakBefore w:val="0"/>
        <w:widowControl/>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（2）目标实现情况。</w:t>
      </w:r>
    </w:p>
    <w:p w14:paraId="38880833">
      <w:pPr>
        <w:keepNext w:val="0"/>
        <w:keepLines w:val="0"/>
        <w:pageBreakBefore w:val="0"/>
        <w:widowControl/>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我</w:t>
      </w:r>
      <w:r>
        <w:rPr>
          <w:rFonts w:hint="eastAsia" w:cs="Times New Roman"/>
          <w:kern w:val="2"/>
          <w:sz w:val="33"/>
          <w:szCs w:val="33"/>
          <w:lang w:val="en-US" w:eastAsia="zh-CN" w:bidi="ar-SA"/>
        </w:rPr>
        <w:t>所</w:t>
      </w:r>
      <w:r>
        <w:rPr>
          <w:rFonts w:hint="eastAsia" w:ascii="Times New Roman" w:hAnsi="Times New Roman" w:eastAsia="仿宋_GB2312" w:cs="Times New Roman"/>
          <w:kern w:val="2"/>
          <w:sz w:val="33"/>
          <w:szCs w:val="33"/>
          <w:lang w:val="en-US" w:eastAsia="zh-CN" w:bidi="ar-SA"/>
        </w:rPr>
        <w:t>2024年按要求严格预算执行管理，督促业务</w:t>
      </w:r>
      <w:r>
        <w:rPr>
          <w:rFonts w:hint="eastAsia" w:cs="Times New Roman"/>
          <w:kern w:val="2"/>
          <w:sz w:val="33"/>
          <w:szCs w:val="33"/>
          <w:lang w:val="en-US" w:eastAsia="zh-CN" w:bidi="ar-SA"/>
        </w:rPr>
        <w:t>股室</w:t>
      </w:r>
      <w:r>
        <w:rPr>
          <w:rFonts w:hint="eastAsia" w:ascii="Times New Roman" w:hAnsi="Times New Roman" w:eastAsia="仿宋_GB2312" w:cs="Times New Roman"/>
          <w:kern w:val="2"/>
          <w:sz w:val="33"/>
          <w:szCs w:val="33"/>
          <w:lang w:val="en-US" w:eastAsia="zh-CN" w:bidi="ar-SA"/>
        </w:rPr>
        <w:t>在合规使用资金的前提下加快预算执行。</w:t>
      </w:r>
    </w:p>
    <w:p w14:paraId="6854576B">
      <w:pPr>
        <w:keepNext w:val="0"/>
        <w:keepLines w:val="0"/>
        <w:pageBreakBefore w:val="0"/>
        <w:widowControl/>
        <w:kinsoku/>
        <w:wordWrap/>
        <w:overflowPunct/>
        <w:topLinePunct w:val="0"/>
        <w:autoSpaceDE/>
        <w:autoSpaceDN/>
        <w:bidi w:val="0"/>
        <w:adjustRightInd/>
        <w:snapToGrid/>
        <w:spacing w:line="360" w:lineRule="auto"/>
        <w:ind w:right="0" w:rightChars="0" w:firstLine="660" w:firstLineChars="200"/>
        <w:contextualSpacing/>
        <w:jc w:val="both"/>
        <w:textAlignment w:val="auto"/>
        <w:outlineLvl w:val="9"/>
        <w:rPr>
          <w:rFonts w:hint="eastAsia" w:ascii="Times New Roman" w:hAnsi="Times New Roman" w:eastAsia="仿宋_GB2312" w:cs="Times New Roman"/>
          <w:kern w:val="2"/>
          <w:sz w:val="33"/>
          <w:szCs w:val="33"/>
          <w:lang w:val="en-US" w:eastAsia="zh-CN" w:bidi="ar-SA"/>
        </w:rPr>
      </w:pPr>
      <w:r>
        <w:rPr>
          <w:rFonts w:hint="eastAsia" w:ascii="Times New Roman" w:hAnsi="Times New Roman" w:eastAsia="仿宋_GB2312" w:cs="Times New Roman"/>
          <w:kern w:val="2"/>
          <w:sz w:val="33"/>
          <w:szCs w:val="33"/>
          <w:lang w:val="en-US" w:eastAsia="zh-CN" w:bidi="ar-SA"/>
        </w:rPr>
        <w:t>在规定时间内，保质保量地完成了项目资金绩效目标的编报，绩效目标要素完整，指标细化量化。预算编制程序严密。由业务</w:t>
      </w:r>
      <w:r>
        <w:rPr>
          <w:rFonts w:hint="eastAsia" w:cs="Times New Roman"/>
          <w:kern w:val="2"/>
          <w:sz w:val="33"/>
          <w:szCs w:val="33"/>
          <w:lang w:val="en-US" w:eastAsia="zh-CN" w:bidi="ar-SA"/>
        </w:rPr>
        <w:t>股</w:t>
      </w:r>
      <w:r>
        <w:rPr>
          <w:rFonts w:hint="eastAsia" w:ascii="Times New Roman" w:hAnsi="Times New Roman" w:eastAsia="仿宋_GB2312" w:cs="Times New Roman"/>
          <w:kern w:val="2"/>
          <w:sz w:val="33"/>
          <w:szCs w:val="33"/>
          <w:lang w:val="en-US" w:eastAsia="zh-CN" w:bidi="ar-SA"/>
        </w:rPr>
        <w:t>室提起项目需求，与市局对预算草案相关数据沟通、衔接和优化调整后，编制</w:t>
      </w:r>
      <w:r>
        <w:rPr>
          <w:rFonts w:hint="eastAsia" w:cs="Times New Roman"/>
          <w:kern w:val="2"/>
          <w:sz w:val="33"/>
          <w:szCs w:val="33"/>
          <w:lang w:val="en-US" w:eastAsia="zh-CN" w:bidi="ar-SA"/>
        </w:rPr>
        <w:t>单位</w:t>
      </w:r>
      <w:r>
        <w:rPr>
          <w:rFonts w:hint="eastAsia" w:ascii="Times New Roman" w:hAnsi="Times New Roman" w:eastAsia="仿宋_GB2312" w:cs="Times New Roman"/>
          <w:kern w:val="2"/>
          <w:sz w:val="33"/>
          <w:szCs w:val="33"/>
          <w:lang w:val="en-US" w:eastAsia="zh-CN" w:bidi="ar-SA"/>
        </w:rPr>
        <w:t>预算草案</w:t>
      </w:r>
      <w:r>
        <w:rPr>
          <w:rFonts w:hint="eastAsia" w:cs="Times New Roman"/>
          <w:kern w:val="2"/>
          <w:sz w:val="33"/>
          <w:szCs w:val="33"/>
          <w:lang w:val="en-US" w:eastAsia="zh-CN" w:bidi="ar-SA"/>
        </w:rPr>
        <w:t>由所党员大会讨论后报市局党委会</w:t>
      </w:r>
      <w:r>
        <w:rPr>
          <w:rFonts w:hint="eastAsia" w:ascii="Times New Roman" w:hAnsi="Times New Roman" w:eastAsia="仿宋_GB2312" w:cs="Times New Roman"/>
          <w:kern w:val="2"/>
          <w:sz w:val="33"/>
          <w:szCs w:val="33"/>
          <w:lang w:val="en-US" w:eastAsia="zh-CN" w:bidi="ar-SA"/>
        </w:rPr>
        <w:t>审议</w:t>
      </w:r>
      <w:r>
        <w:rPr>
          <w:rFonts w:hint="eastAsia" w:cs="Times New Roman"/>
          <w:kern w:val="2"/>
          <w:sz w:val="33"/>
          <w:szCs w:val="33"/>
          <w:lang w:val="en-US" w:eastAsia="zh-CN" w:bidi="ar-SA"/>
        </w:rPr>
        <w:t>，审议通过后报</w:t>
      </w:r>
      <w:r>
        <w:rPr>
          <w:rFonts w:hint="eastAsia" w:ascii="Times New Roman" w:hAnsi="Times New Roman" w:eastAsia="仿宋_GB2312" w:cs="Times New Roman"/>
          <w:kern w:val="2"/>
          <w:sz w:val="33"/>
          <w:szCs w:val="33"/>
          <w:lang w:val="en-US" w:eastAsia="zh-CN" w:bidi="ar-SA"/>
        </w:rPr>
        <w:t>市财政局，审核通过情况良好。2024年当年编制绩效目标项目共</w:t>
      </w:r>
      <w:r>
        <w:rPr>
          <w:rFonts w:hint="eastAsia" w:cs="Times New Roman"/>
          <w:kern w:val="2"/>
          <w:sz w:val="33"/>
          <w:szCs w:val="33"/>
          <w:lang w:val="en-US" w:eastAsia="zh-CN" w:bidi="ar-SA"/>
        </w:rPr>
        <w:t>1</w:t>
      </w:r>
      <w:r>
        <w:rPr>
          <w:rFonts w:hint="eastAsia" w:ascii="Times New Roman" w:hAnsi="Times New Roman" w:eastAsia="仿宋_GB2312" w:cs="Times New Roman"/>
          <w:kern w:val="2"/>
          <w:sz w:val="33"/>
          <w:szCs w:val="33"/>
          <w:lang w:val="en-US" w:eastAsia="zh-CN" w:bidi="ar-SA"/>
        </w:rPr>
        <w:t>个，其中涉及数量指标</w:t>
      </w:r>
      <w:r>
        <w:rPr>
          <w:rFonts w:hint="eastAsia" w:cs="Times New Roman"/>
          <w:kern w:val="2"/>
          <w:sz w:val="33"/>
          <w:szCs w:val="33"/>
          <w:lang w:val="en-US" w:eastAsia="zh-CN" w:bidi="ar-SA"/>
        </w:rPr>
        <w:t>1</w:t>
      </w:r>
      <w:r>
        <w:rPr>
          <w:rFonts w:hint="eastAsia" w:ascii="Times New Roman" w:hAnsi="Times New Roman" w:eastAsia="仿宋_GB2312" w:cs="Times New Roman"/>
          <w:kern w:val="2"/>
          <w:sz w:val="33"/>
          <w:szCs w:val="33"/>
          <w:lang w:val="en-US" w:eastAsia="zh-CN" w:bidi="ar-SA"/>
        </w:rPr>
        <w:t>个，完成数量指标</w:t>
      </w:r>
      <w:r>
        <w:rPr>
          <w:rFonts w:hint="eastAsia" w:cs="Times New Roman"/>
          <w:kern w:val="2"/>
          <w:sz w:val="33"/>
          <w:szCs w:val="33"/>
          <w:lang w:val="en-US" w:eastAsia="zh-CN" w:bidi="ar-SA"/>
        </w:rPr>
        <w:t>1</w:t>
      </w:r>
      <w:r>
        <w:rPr>
          <w:rFonts w:hint="eastAsia" w:ascii="Times New Roman" w:hAnsi="Times New Roman" w:eastAsia="仿宋_GB2312" w:cs="Times New Roman"/>
          <w:kern w:val="2"/>
          <w:sz w:val="33"/>
          <w:szCs w:val="33"/>
          <w:lang w:val="en-US" w:eastAsia="zh-CN" w:bidi="ar-SA"/>
        </w:rPr>
        <w:t>个。实现情况如下：</w:t>
      </w:r>
    </w:p>
    <w:tbl>
      <w:tblPr>
        <w:tblStyle w:val="15"/>
        <w:tblW w:w="9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2"/>
        <w:gridCol w:w="4133"/>
        <w:gridCol w:w="1822"/>
        <w:gridCol w:w="1822"/>
      </w:tblGrid>
      <w:tr w14:paraId="0F974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atLeast"/>
        </w:trPr>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FA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工作任务</w:t>
            </w:r>
          </w:p>
        </w:tc>
        <w:tc>
          <w:tcPr>
            <w:tcW w:w="4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87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B36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完成情况</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94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完成率</w:t>
            </w:r>
          </w:p>
        </w:tc>
      </w:tr>
      <w:tr w14:paraId="0A99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1" w:hRule="atLeast"/>
        </w:trPr>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22B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监所医疗服务、被强制医疗人员管理</w:t>
            </w:r>
          </w:p>
        </w:tc>
        <w:tc>
          <w:tcPr>
            <w:tcW w:w="4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D1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2E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78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全年实际完成值</w:t>
            </w:r>
          </w:p>
        </w:tc>
      </w:tr>
      <w:tr w14:paraId="2085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3" w:hRule="atLeast"/>
        </w:trPr>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F2802">
            <w:pPr>
              <w:jc w:val="center"/>
              <w:rPr>
                <w:rFonts w:hint="eastAsia" w:ascii="宋体" w:hAnsi="宋体" w:eastAsia="宋体" w:cs="宋体"/>
                <w:i w:val="0"/>
                <w:color w:val="000000"/>
                <w:sz w:val="24"/>
                <w:szCs w:val="24"/>
                <w:u w:val="none"/>
              </w:rPr>
            </w:pPr>
          </w:p>
        </w:tc>
        <w:tc>
          <w:tcPr>
            <w:tcW w:w="4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CDC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市级公安监所被监管人员数量</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CF84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1000</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44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w:t>
            </w:r>
          </w:p>
        </w:tc>
      </w:tr>
      <w:tr w14:paraId="31C6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atLeast"/>
        </w:trPr>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C356">
            <w:pPr>
              <w:jc w:val="center"/>
              <w:rPr>
                <w:rFonts w:hint="eastAsia" w:ascii="宋体" w:hAnsi="宋体" w:eastAsia="宋体" w:cs="宋体"/>
                <w:i w:val="0"/>
                <w:color w:val="000000"/>
                <w:sz w:val="24"/>
                <w:szCs w:val="24"/>
                <w:u w:val="none"/>
              </w:rPr>
            </w:pPr>
          </w:p>
        </w:tc>
        <w:tc>
          <w:tcPr>
            <w:tcW w:w="4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7A89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被强制医疗人员数量</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C93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4B2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w:t>
            </w:r>
          </w:p>
        </w:tc>
      </w:tr>
    </w:tbl>
    <w:p w14:paraId="766D4FB9">
      <w:pPr>
        <w:pStyle w:val="20"/>
        <w:rPr>
          <w:rFonts w:hint="default"/>
          <w:lang w:val="en-US" w:eastAsia="zh-CN"/>
        </w:rPr>
      </w:pPr>
    </w:p>
    <w:p w14:paraId="6EC80F2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（3）指标完成情况。</w:t>
      </w:r>
    </w:p>
    <w:p w14:paraId="5EF068D8">
      <w:pPr>
        <w:keepNext w:val="0"/>
        <w:keepLines w:val="0"/>
        <w:pageBreakBefore w:val="0"/>
        <w:widowControl/>
        <w:numPr>
          <w:ilvl w:val="0"/>
          <w:numId w:val="0"/>
        </w:numPr>
        <w:kinsoku/>
        <w:wordWrap/>
        <w:overflowPunct/>
        <w:topLinePunct w:val="0"/>
        <w:autoSpaceDE/>
        <w:autoSpaceDN/>
        <w:bidi w:val="0"/>
        <w:adjustRightInd/>
        <w:snapToGrid/>
        <w:spacing w:line="576" w:lineRule="atLeast"/>
        <w:ind w:right="0" w:rightChars="0" w:firstLine="640" w:firstLineChars="200"/>
        <w:contextualSpacing/>
        <w:jc w:val="both"/>
        <w:textAlignment w:val="auto"/>
        <w:outlineLvl w:val="9"/>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根据</w:t>
      </w:r>
      <w:r>
        <w:rPr>
          <w:rFonts w:hint="eastAsia" w:cs="Times New Roman"/>
          <w:highlight w:val="none"/>
          <w:lang w:val="en-US" w:eastAsia="zh-CN"/>
        </w:rPr>
        <w:t>2024年初制定的各预算项目指标，均按年中预算目标完成。</w:t>
      </w:r>
    </w:p>
    <w:p w14:paraId="350E8E5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w:t>
      </w:r>
      <w:r>
        <w:rPr>
          <w:rFonts w:hint="default" w:ascii="Times New Roman" w:hAnsi="Times New Roman" w:eastAsia="楷体_GB2312" w:cs="Times New Roman"/>
          <w:b/>
          <w:bCs/>
          <w:color w:val="000000"/>
          <w:kern w:val="0"/>
          <w:sz w:val="33"/>
          <w:szCs w:val="33"/>
          <w:highlight w:val="none"/>
          <w:shd w:val="clear" w:color="auto" w:fill="FFFFFF"/>
          <w:lang w:val="zh-CN" w:eastAsia="zh-CN"/>
        </w:rPr>
        <w:t>预算管理</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14:paraId="28BC8ED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eastAsia="zh-CN"/>
        </w:rPr>
      </w:pPr>
      <w:bookmarkStart w:id="3" w:name="OLE_LINK20"/>
      <w:r>
        <w:rPr>
          <w:rFonts w:hint="eastAsia" w:ascii="Times New Roman" w:hAnsi="Times New Roman" w:eastAsia="楷体_GB2312" w:cs="Times New Roman"/>
          <w:b/>
          <w:bCs/>
          <w:color w:val="000000"/>
          <w:kern w:val="0"/>
          <w:sz w:val="33"/>
          <w:szCs w:val="33"/>
          <w:highlight w:val="none"/>
          <w:shd w:val="clear" w:color="auto" w:fill="FFFFFF"/>
          <w:lang w:val="en-US" w:eastAsia="zh-CN"/>
        </w:rPr>
        <w:t>（</w:t>
      </w:r>
      <w:bookmarkStart w:id="4" w:name="OLE_LINK19"/>
      <w:r>
        <w:rPr>
          <w:rFonts w:hint="eastAsia" w:ascii="Times New Roman" w:hAnsi="Times New Roman" w:eastAsia="楷体_GB2312" w:cs="Times New Roman"/>
          <w:b/>
          <w:bCs/>
          <w:color w:val="000000"/>
          <w:kern w:val="0"/>
          <w:sz w:val="33"/>
          <w:szCs w:val="33"/>
          <w:highlight w:val="none"/>
          <w:shd w:val="clear" w:color="auto" w:fill="FFFFFF"/>
          <w:lang w:val="en-US" w:eastAsia="zh-CN"/>
        </w:rPr>
        <w:t>1）</w:t>
      </w:r>
      <w:bookmarkEnd w:id="3"/>
      <w:bookmarkEnd w:id="4"/>
      <w:r>
        <w:rPr>
          <w:rFonts w:hint="eastAsia" w:ascii="Times New Roman" w:hAnsi="Times New Roman" w:eastAsia="楷体_GB2312" w:cs="Times New Roman"/>
          <w:b/>
          <w:bCs/>
          <w:color w:val="000000"/>
          <w:kern w:val="0"/>
          <w:sz w:val="33"/>
          <w:szCs w:val="33"/>
          <w:highlight w:val="none"/>
          <w:shd w:val="clear" w:color="auto" w:fill="FFFFFF"/>
          <w:lang w:val="zh-CN" w:eastAsia="zh-CN"/>
        </w:rPr>
        <w:t>预算编制质量</w:t>
      </w:r>
    </w:p>
    <w:p w14:paraId="51774D9D">
      <w:pPr>
        <w:keepNext w:val="0"/>
        <w:keepLines w:val="0"/>
        <w:pageBreakBefore w:val="0"/>
        <w:widowControl/>
        <w:numPr>
          <w:ilvl w:val="0"/>
          <w:numId w:val="0"/>
        </w:numPr>
        <w:kinsoku/>
        <w:wordWrap/>
        <w:overflowPunct/>
        <w:topLinePunct w:val="0"/>
        <w:autoSpaceDE/>
        <w:autoSpaceDN/>
        <w:bidi w:val="0"/>
        <w:adjustRightInd/>
        <w:snapToGrid/>
        <w:spacing w:line="576" w:lineRule="atLeast"/>
        <w:ind w:right="0" w:rightChars="0" w:firstLine="640" w:firstLineChars="200"/>
        <w:contextualSpacing/>
        <w:jc w:val="both"/>
        <w:textAlignment w:val="auto"/>
        <w:outlineLvl w:val="9"/>
        <w:rPr>
          <w:rFonts w:hint="eastAsia"/>
          <w:color w:val="auto"/>
          <w:highlight w:val="none"/>
          <w:lang w:val="en-US" w:eastAsia="zh-CN"/>
        </w:rPr>
      </w:pPr>
      <w:r>
        <w:rPr>
          <w:rFonts w:hint="eastAsia" w:ascii="Times New Roman" w:hAnsi="Times New Roman" w:cs="Times New Roman"/>
          <w:color w:val="auto"/>
          <w:highlight w:val="none"/>
          <w:lang w:val="en-US" w:eastAsia="zh-CN"/>
        </w:rPr>
        <w:t>根据《</w:t>
      </w:r>
      <w:bookmarkStart w:id="5" w:name="OLE_LINK21"/>
      <w:r>
        <w:rPr>
          <w:rFonts w:hint="eastAsia" w:cs="Times New Roman"/>
          <w:color w:val="auto"/>
          <w:highlight w:val="none"/>
          <w:lang w:val="en-US" w:eastAsia="zh-CN"/>
        </w:rPr>
        <w:t>遂宁市强制医疗所</w:t>
      </w:r>
      <w:r>
        <w:rPr>
          <w:rFonts w:hint="eastAsia" w:ascii="Times New Roman" w:hAnsi="Times New Roman" w:cs="Times New Roman"/>
          <w:color w:val="auto"/>
          <w:highlight w:val="none"/>
          <w:lang w:val="en-US" w:eastAsia="zh-CN"/>
        </w:rPr>
        <w:t>2024年度</w:t>
      </w:r>
      <w:r>
        <w:rPr>
          <w:rFonts w:hint="eastAsia" w:cs="Times New Roman"/>
          <w:color w:val="auto"/>
          <w:highlight w:val="none"/>
          <w:lang w:val="en-US" w:eastAsia="zh-CN"/>
        </w:rPr>
        <w:t>单位</w:t>
      </w:r>
      <w:r>
        <w:rPr>
          <w:rFonts w:hint="eastAsia" w:ascii="Times New Roman" w:hAnsi="Times New Roman" w:cs="Times New Roman"/>
          <w:color w:val="auto"/>
          <w:highlight w:val="none"/>
          <w:lang w:val="en-US" w:eastAsia="zh-CN"/>
        </w:rPr>
        <w:t>预算</w:t>
      </w:r>
      <w:bookmarkEnd w:id="5"/>
      <w:r>
        <w:rPr>
          <w:rFonts w:hint="eastAsia" w:ascii="Times New Roman" w:hAnsi="Times New Roman" w:cs="Times New Roman"/>
          <w:color w:val="auto"/>
          <w:highlight w:val="none"/>
          <w:lang w:val="en-US" w:eastAsia="zh-CN"/>
        </w:rPr>
        <w:t>》年初预算批复文件</w:t>
      </w:r>
      <w:r>
        <w:rPr>
          <w:rFonts w:hint="eastAsia"/>
          <w:color w:val="auto"/>
          <w:highlight w:val="none"/>
          <w:lang w:val="en-US" w:eastAsia="zh-CN"/>
        </w:rPr>
        <w:t>及2024年1-12月预算可执行情况表。本单位2024年无偏离度。根据《部门整体支出绩效自评打分表》的评分说明本项指标权重8分、得分7.9分。具体如下：</w:t>
      </w:r>
    </w:p>
    <w:tbl>
      <w:tblPr>
        <w:tblStyle w:val="15"/>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62"/>
        <w:gridCol w:w="1704"/>
        <w:gridCol w:w="1704"/>
        <w:gridCol w:w="3030"/>
      </w:tblGrid>
      <w:tr w14:paraId="0C18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1" w:hRule="atLeast"/>
        </w:trPr>
        <w:tc>
          <w:tcPr>
            <w:tcW w:w="9800" w:type="dxa"/>
            <w:gridSpan w:val="4"/>
            <w:tcBorders>
              <w:top w:val="nil"/>
              <w:left w:val="nil"/>
              <w:bottom w:val="nil"/>
              <w:right w:val="nil"/>
            </w:tcBorders>
            <w:shd w:val="clear" w:color="auto" w:fill="auto"/>
            <w:noWrap/>
            <w:tcMar>
              <w:top w:w="15" w:type="dxa"/>
              <w:left w:w="15" w:type="dxa"/>
              <w:right w:w="15" w:type="dxa"/>
            </w:tcMar>
            <w:vAlign w:val="center"/>
          </w:tcPr>
          <w:p w14:paraId="0A8290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遂宁市强制医疗所2024年度项目支出情况表</w:t>
            </w:r>
          </w:p>
        </w:tc>
      </w:tr>
      <w:tr w14:paraId="549E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7BFC6991">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0C1434EE">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34FD899D">
            <w:pPr>
              <w:keepNext w:val="0"/>
              <w:keepLines w:val="0"/>
              <w:pageBreakBefore w:val="0"/>
              <w:kinsoku/>
              <w:wordWrap/>
              <w:overflowPunct/>
              <w:topLinePunct w:val="0"/>
              <w:autoSpaceDE/>
              <w:autoSpaceDN/>
              <w:bidi w:val="0"/>
              <w:adjustRightInd/>
              <w:snapToGrid/>
              <w:spacing w:line="0" w:lineRule="atLeast"/>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689291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14:paraId="5A5D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FF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35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39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95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财政拨款预算偏离度</w:t>
            </w:r>
          </w:p>
        </w:tc>
      </w:tr>
      <w:tr w14:paraId="3FFC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4A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A7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404.56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55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4"/>
                <w:szCs w:val="24"/>
                <w:u w:val="none"/>
                <w:lang w:val="en-US" w:eastAsia="zh-CN" w:bidi="ar"/>
              </w:rPr>
              <w:t>413.07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C7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r>
      <w:tr w14:paraId="1D32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D5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84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A3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FF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C65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A22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6B3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9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46E4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r>
      <w:tr w14:paraId="0D74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7A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预算编制质量行分计算</w:t>
            </w:r>
          </w:p>
        </w:tc>
        <w:tc>
          <w:tcPr>
            <w:tcW w:w="34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EB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(1-财政拨款预算偏离度)*100%*4+(1-资产配置预算偏离度)*100%x1+(1-政府采购预算偏离度）*100%*1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9C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w:t>
            </w:r>
          </w:p>
        </w:tc>
      </w:tr>
    </w:tbl>
    <w:p w14:paraId="0D90325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（2）支出执行进度</w:t>
      </w:r>
    </w:p>
    <w:p w14:paraId="5FAF95F6">
      <w:pPr>
        <w:keepNext w:val="0"/>
        <w:keepLines w:val="0"/>
        <w:pageBreakBefore w:val="0"/>
        <w:widowControl/>
        <w:numPr>
          <w:ilvl w:val="0"/>
          <w:numId w:val="0"/>
        </w:numPr>
        <w:kinsoku/>
        <w:wordWrap/>
        <w:overflowPunct/>
        <w:topLinePunct w:val="0"/>
        <w:autoSpaceDE/>
        <w:autoSpaceDN/>
        <w:bidi w:val="0"/>
        <w:adjustRightInd/>
        <w:snapToGrid/>
        <w:spacing w:line="576" w:lineRule="atLeast"/>
        <w:ind w:right="0" w:rightChars="0" w:firstLine="640" w:firstLineChars="200"/>
        <w:contextualSpacing/>
        <w:jc w:val="both"/>
        <w:textAlignment w:val="auto"/>
        <w:outlineLvl w:val="9"/>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根据《</w:t>
      </w:r>
      <w:bookmarkStart w:id="6" w:name="OLE_LINK24"/>
      <w:r>
        <w:rPr>
          <w:rFonts w:hint="eastAsia" w:cs="Times New Roman"/>
          <w:color w:val="auto"/>
          <w:highlight w:val="none"/>
          <w:lang w:val="en-US" w:eastAsia="zh-CN"/>
        </w:rPr>
        <w:t>遂宁市强制医疗所</w:t>
      </w:r>
      <w:r>
        <w:rPr>
          <w:rFonts w:hint="eastAsia" w:ascii="Times New Roman" w:hAnsi="Times New Roman" w:cs="Times New Roman"/>
          <w:color w:val="auto"/>
          <w:highlight w:val="none"/>
          <w:lang w:val="en-US" w:eastAsia="zh-CN"/>
        </w:rPr>
        <w:t>2024年度</w:t>
      </w:r>
      <w:r>
        <w:rPr>
          <w:rFonts w:hint="eastAsia" w:cs="Times New Roman"/>
          <w:color w:val="auto"/>
          <w:highlight w:val="none"/>
          <w:lang w:val="en-US" w:eastAsia="zh-CN"/>
        </w:rPr>
        <w:t>单位</w:t>
      </w:r>
      <w:r>
        <w:rPr>
          <w:rFonts w:hint="eastAsia" w:ascii="Times New Roman" w:hAnsi="Times New Roman" w:cs="Times New Roman"/>
          <w:color w:val="auto"/>
          <w:highlight w:val="none"/>
          <w:lang w:val="en-US" w:eastAsia="zh-CN"/>
        </w:rPr>
        <w:t>预算</w:t>
      </w:r>
      <w:bookmarkEnd w:id="6"/>
      <w:r>
        <w:rPr>
          <w:rFonts w:hint="eastAsia" w:ascii="Times New Roman" w:hAnsi="Times New Roman" w:cs="Times New Roman"/>
          <w:color w:val="auto"/>
          <w:highlight w:val="none"/>
          <w:lang w:val="en-US" w:eastAsia="zh-CN"/>
        </w:rPr>
        <w:t>》年初预算批复文件及2024年1-12月预算可执行情况表。根据《部门整体支出绩效自评打分表》的评分说明本项指标权重9分、得分</w:t>
      </w:r>
      <w:r>
        <w:rPr>
          <w:rFonts w:hint="eastAsia" w:cs="Times New Roman"/>
          <w:color w:val="auto"/>
          <w:highlight w:val="none"/>
          <w:lang w:val="en-US" w:eastAsia="zh-CN"/>
        </w:rPr>
        <w:t>9</w:t>
      </w:r>
      <w:r>
        <w:rPr>
          <w:rFonts w:hint="eastAsia" w:ascii="Times New Roman" w:hAnsi="Times New Roman" w:cs="Times New Roman"/>
          <w:color w:val="auto"/>
          <w:highlight w:val="none"/>
          <w:lang w:val="en-US" w:eastAsia="zh-CN"/>
        </w:rPr>
        <w:t>分。本单位</w:t>
      </w:r>
      <w:bookmarkStart w:id="7" w:name="OLE_LINK22"/>
      <w:r>
        <w:rPr>
          <w:rFonts w:hint="eastAsia" w:ascii="Times New Roman" w:hAnsi="Times New Roman" w:cs="Times New Roman"/>
          <w:color w:val="auto"/>
          <w:highlight w:val="none"/>
          <w:lang w:val="en-US" w:eastAsia="zh-CN"/>
        </w:rPr>
        <w:t>2024年</w:t>
      </w:r>
      <w:bookmarkStart w:id="8" w:name="OLE_LINK23"/>
      <w:r>
        <w:rPr>
          <w:rFonts w:hint="eastAsia" w:ascii="Times New Roman" w:hAnsi="Times New Roman" w:cs="Times New Roman"/>
          <w:color w:val="auto"/>
          <w:highlight w:val="none"/>
          <w:lang w:val="en-US" w:eastAsia="zh-CN"/>
        </w:rPr>
        <w:t>支出执行进度</w:t>
      </w:r>
      <w:bookmarkEnd w:id="7"/>
      <w:bookmarkEnd w:id="8"/>
      <w:r>
        <w:rPr>
          <w:rFonts w:hint="eastAsia" w:ascii="Times New Roman" w:hAnsi="Times New Roman" w:cs="Times New Roman"/>
          <w:color w:val="auto"/>
          <w:highlight w:val="none"/>
          <w:lang w:val="en-US" w:eastAsia="zh-CN"/>
        </w:rPr>
        <w:t>具体如下：</w:t>
      </w:r>
    </w:p>
    <w:tbl>
      <w:tblPr>
        <w:tblStyle w:val="15"/>
        <w:tblW w:w="9546" w:type="dxa"/>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36"/>
        <w:gridCol w:w="1017"/>
        <w:gridCol w:w="1017"/>
        <w:gridCol w:w="1676"/>
      </w:tblGrid>
      <w:tr w14:paraId="75137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2" w:hRule="atLeast"/>
        </w:trPr>
        <w:tc>
          <w:tcPr>
            <w:tcW w:w="9546" w:type="dxa"/>
            <w:gridSpan w:val="4"/>
            <w:tcBorders>
              <w:top w:val="nil"/>
              <w:left w:val="nil"/>
              <w:bottom w:val="nil"/>
              <w:right w:val="nil"/>
            </w:tcBorders>
            <w:shd w:val="clear" w:color="auto" w:fill="auto"/>
            <w:noWrap/>
            <w:tcMar>
              <w:top w:w="15" w:type="dxa"/>
              <w:left w:w="15" w:type="dxa"/>
              <w:right w:w="15" w:type="dxa"/>
            </w:tcMar>
            <w:vAlign w:val="center"/>
          </w:tcPr>
          <w:p w14:paraId="32E24CD9">
            <w:pPr>
              <w:keepNext w:val="0"/>
              <w:keepLines w:val="0"/>
              <w:widowControl/>
              <w:suppressLineNumbers w:val="0"/>
              <w:jc w:val="center"/>
              <w:textAlignment w:val="center"/>
              <w:rPr>
                <w:rFonts w:ascii="华文中宋" w:hAnsi="华文中宋" w:eastAsia="华文中宋" w:cs="华文中宋"/>
                <w:i w:val="0"/>
                <w:color w:val="000000"/>
                <w:sz w:val="36"/>
                <w:szCs w:val="36"/>
                <w:u w:val="none"/>
              </w:rPr>
            </w:pPr>
            <w:r>
              <w:rPr>
                <w:rFonts w:hint="eastAsia" w:ascii="华文中宋" w:hAnsi="华文中宋" w:eastAsia="华文中宋" w:cs="华文中宋"/>
                <w:i w:val="0"/>
                <w:color w:val="000000"/>
                <w:kern w:val="0"/>
                <w:sz w:val="36"/>
                <w:szCs w:val="36"/>
                <w:u w:val="none"/>
                <w:lang w:val="en-US" w:eastAsia="zh-CN" w:bidi="ar"/>
              </w:rPr>
              <w:t>遂宁市强制医疗所2024年度支出执行进度表</w:t>
            </w:r>
          </w:p>
        </w:tc>
      </w:tr>
      <w:tr w14:paraId="6177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9" w:hRule="atLeast"/>
        </w:trPr>
        <w:tc>
          <w:tcPr>
            <w:tcW w:w="5836" w:type="dxa"/>
            <w:tcBorders>
              <w:top w:val="nil"/>
              <w:left w:val="nil"/>
              <w:bottom w:val="nil"/>
              <w:right w:val="nil"/>
            </w:tcBorders>
            <w:shd w:val="clear" w:color="auto" w:fill="auto"/>
            <w:noWrap/>
            <w:tcMar>
              <w:top w:w="15" w:type="dxa"/>
              <w:left w:w="15" w:type="dxa"/>
              <w:right w:w="15" w:type="dxa"/>
            </w:tcMar>
            <w:vAlign w:val="center"/>
          </w:tcPr>
          <w:p w14:paraId="014FE85C">
            <w:pPr>
              <w:rPr>
                <w:rFonts w:hint="eastAsia" w:ascii="宋体" w:hAnsi="宋体" w:eastAsia="宋体" w:cs="宋体"/>
                <w:i w:val="0"/>
                <w:color w:val="000000"/>
                <w:sz w:val="28"/>
                <w:szCs w:val="28"/>
                <w:u w:val="none"/>
              </w:rPr>
            </w:pPr>
          </w:p>
        </w:tc>
        <w:tc>
          <w:tcPr>
            <w:tcW w:w="1017" w:type="dxa"/>
            <w:tcBorders>
              <w:top w:val="nil"/>
              <w:left w:val="nil"/>
              <w:bottom w:val="nil"/>
              <w:right w:val="nil"/>
            </w:tcBorders>
            <w:shd w:val="clear" w:color="auto" w:fill="auto"/>
            <w:noWrap/>
            <w:tcMar>
              <w:top w:w="15" w:type="dxa"/>
              <w:left w:w="15" w:type="dxa"/>
              <w:right w:w="15" w:type="dxa"/>
            </w:tcMar>
            <w:vAlign w:val="center"/>
          </w:tcPr>
          <w:p w14:paraId="79E037DE">
            <w:pPr>
              <w:rPr>
                <w:rFonts w:hint="eastAsia" w:ascii="宋体" w:hAnsi="宋体" w:eastAsia="宋体" w:cs="宋体"/>
                <w:i w:val="0"/>
                <w:color w:val="000000"/>
                <w:sz w:val="28"/>
                <w:szCs w:val="28"/>
                <w:u w:val="none"/>
              </w:rPr>
            </w:pPr>
          </w:p>
        </w:tc>
        <w:tc>
          <w:tcPr>
            <w:tcW w:w="1017" w:type="dxa"/>
            <w:tcBorders>
              <w:top w:val="nil"/>
              <w:left w:val="nil"/>
              <w:bottom w:val="nil"/>
              <w:right w:val="nil"/>
            </w:tcBorders>
            <w:shd w:val="clear" w:color="auto" w:fill="auto"/>
            <w:noWrap/>
            <w:tcMar>
              <w:top w:w="15" w:type="dxa"/>
              <w:left w:w="15" w:type="dxa"/>
              <w:right w:w="15" w:type="dxa"/>
            </w:tcMar>
            <w:vAlign w:val="center"/>
          </w:tcPr>
          <w:p w14:paraId="03583D71">
            <w:pPr>
              <w:rPr>
                <w:rFonts w:hint="eastAsia" w:ascii="宋体" w:hAnsi="宋体" w:eastAsia="宋体" w:cs="宋体"/>
                <w:i w:val="0"/>
                <w:color w:val="000000"/>
                <w:sz w:val="28"/>
                <w:szCs w:val="28"/>
                <w:u w:val="none"/>
              </w:rPr>
            </w:pPr>
          </w:p>
        </w:tc>
        <w:tc>
          <w:tcPr>
            <w:tcW w:w="1676" w:type="dxa"/>
            <w:tcBorders>
              <w:top w:val="nil"/>
              <w:left w:val="nil"/>
              <w:bottom w:val="nil"/>
              <w:right w:val="nil"/>
            </w:tcBorders>
            <w:shd w:val="clear" w:color="auto" w:fill="auto"/>
            <w:noWrap/>
            <w:tcMar>
              <w:top w:w="15" w:type="dxa"/>
              <w:left w:w="15" w:type="dxa"/>
              <w:right w:w="15" w:type="dxa"/>
            </w:tcMar>
            <w:vAlign w:val="center"/>
          </w:tcPr>
          <w:p w14:paraId="1E81DE99">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14:paraId="125E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6"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43F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DC9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实际支出数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F7C8">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预算数</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2D7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支出执行进度</w:t>
            </w:r>
          </w:p>
        </w:tc>
      </w:tr>
      <w:tr w14:paraId="349F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0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监所医疗服务费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C7E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177.55</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BB5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180</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014B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98.64%</w:t>
            </w:r>
          </w:p>
        </w:tc>
      </w:tr>
      <w:tr w14:paraId="6523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91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医疗卫生防疫费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9A7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85F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434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100.00%</w:t>
            </w:r>
          </w:p>
        </w:tc>
      </w:tr>
      <w:tr w14:paraId="1374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7C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被强制医疗人员生活医疗被装费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C08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724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96232">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100.00%</w:t>
            </w:r>
          </w:p>
        </w:tc>
      </w:tr>
      <w:tr w14:paraId="5E3B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90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警务辅助人员专项支出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B7E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24</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AB6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24</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15C5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100.00%</w:t>
            </w:r>
          </w:p>
        </w:tc>
      </w:tr>
      <w:tr w14:paraId="3A82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1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艾滋病（HIV）筛查费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A0F6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9.04</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579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9.04</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21F7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100.00%</w:t>
            </w:r>
          </w:p>
        </w:tc>
      </w:tr>
      <w:tr w14:paraId="4852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A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监所门诊部运行维护费</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FD9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18.2</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CCD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18.2</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75E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100.00%</w:t>
            </w:r>
          </w:p>
        </w:tc>
      </w:tr>
      <w:tr w14:paraId="0D72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8F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2022年政法转移资金（公安）</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F0AD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6.12</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2CA1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6.12</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EF1B">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100.00%</w:t>
            </w:r>
          </w:p>
        </w:tc>
      </w:tr>
      <w:tr w14:paraId="0B44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5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EB23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16CDB">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248.91</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7192">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251.36</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523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99.02%</w:t>
            </w:r>
          </w:p>
        </w:tc>
      </w:tr>
    </w:tbl>
    <w:p w14:paraId="669CAFA2">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（3）预算年终结余</w:t>
      </w:r>
    </w:p>
    <w:p w14:paraId="76A0FEC9">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contextualSpacing/>
        <w:jc w:val="both"/>
        <w:textAlignment w:val="auto"/>
        <w:outlineLvl w:val="9"/>
        <w:rPr>
          <w:rFonts w:hint="eastAsia"/>
          <w:highlight w:val="none"/>
          <w:lang w:val="en-US" w:eastAsia="zh-CN"/>
        </w:rPr>
      </w:pPr>
      <w:r>
        <w:rPr>
          <w:rFonts w:hint="eastAsia" w:ascii="Times New Roman" w:hAnsi="Times New Roman" w:cs="Times New Roman"/>
          <w:highlight w:val="none"/>
          <w:lang w:val="en-US" w:eastAsia="zh-CN"/>
        </w:rPr>
        <w:t>根据《</w:t>
      </w:r>
      <w:bookmarkStart w:id="9" w:name="OLE_LINK25"/>
      <w:r>
        <w:rPr>
          <w:rFonts w:hint="eastAsia" w:cs="Times New Roman"/>
          <w:highlight w:val="none"/>
          <w:lang w:val="en-US" w:eastAsia="zh-CN"/>
        </w:rPr>
        <w:t>遂宁市强制医疗所</w:t>
      </w:r>
      <w:r>
        <w:rPr>
          <w:rFonts w:hint="eastAsia" w:ascii="Times New Roman" w:hAnsi="Times New Roman" w:cs="Times New Roman"/>
          <w:highlight w:val="none"/>
          <w:lang w:val="en-US" w:eastAsia="zh-CN"/>
        </w:rPr>
        <w:t>2024年度</w:t>
      </w:r>
      <w:r>
        <w:rPr>
          <w:rFonts w:hint="eastAsia" w:cs="Times New Roman"/>
          <w:highlight w:val="none"/>
          <w:lang w:val="en-US" w:eastAsia="zh-CN"/>
        </w:rPr>
        <w:t>单位</w:t>
      </w:r>
      <w:r>
        <w:rPr>
          <w:rFonts w:hint="eastAsia" w:ascii="Times New Roman" w:hAnsi="Times New Roman" w:cs="Times New Roman"/>
          <w:highlight w:val="none"/>
          <w:lang w:val="en-US" w:eastAsia="zh-CN"/>
        </w:rPr>
        <w:t>预算</w:t>
      </w:r>
      <w:bookmarkEnd w:id="9"/>
      <w:r>
        <w:rPr>
          <w:rFonts w:hint="eastAsia" w:ascii="Times New Roman" w:hAnsi="Times New Roman" w:cs="Times New Roman"/>
          <w:highlight w:val="none"/>
          <w:lang w:val="en-US" w:eastAsia="zh-CN"/>
        </w:rPr>
        <w:t>》年初预算批复文件、20</w:t>
      </w:r>
      <w:r>
        <w:rPr>
          <w:rFonts w:hint="eastAsia"/>
          <w:highlight w:val="none"/>
          <w:lang w:val="en-US" w:eastAsia="zh-CN"/>
        </w:rPr>
        <w:t>24年1-12月预算可执行情况表及2024年部门决算表。本单位2024年年终单位预算注销金额8.51万元，2024年，单位预算413.07万元。单位整体预算结余率2.06%。根据《部门整体支出绩效自评打分表》的评分说明本项指标权重8分、得分8分。</w:t>
      </w:r>
    </w:p>
    <w:p w14:paraId="690F2F17">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eastAsia" w:eastAsia="楷体_GB2312" w:cs="Times New Roman"/>
          <w:b/>
          <w:bCs/>
          <w:color w:val="000000"/>
          <w:kern w:val="0"/>
          <w:sz w:val="33"/>
          <w:szCs w:val="33"/>
          <w:highlight w:val="none"/>
          <w:shd w:val="clear" w:color="auto" w:fill="FFFFFF"/>
          <w:lang w:val="en-US" w:eastAsia="zh-CN"/>
        </w:rPr>
        <w:t>（</w:t>
      </w:r>
      <w:r>
        <w:rPr>
          <w:rFonts w:hint="eastAsia" w:ascii="Times New Roman" w:hAnsi="Times New Roman" w:eastAsia="楷体_GB2312" w:cs="Times New Roman"/>
          <w:b/>
          <w:bCs/>
          <w:color w:val="000000"/>
          <w:kern w:val="0"/>
          <w:sz w:val="33"/>
          <w:szCs w:val="33"/>
          <w:highlight w:val="none"/>
          <w:shd w:val="clear" w:color="auto" w:fill="FFFFFF"/>
          <w:lang w:val="en-US" w:eastAsia="zh-CN"/>
        </w:rPr>
        <w:t>4）</w:t>
      </w:r>
      <w:bookmarkStart w:id="10" w:name="OLE_LINK26"/>
      <w:r>
        <w:rPr>
          <w:rFonts w:hint="default" w:ascii="Times New Roman" w:hAnsi="Times New Roman" w:eastAsia="楷体_GB2312" w:cs="Times New Roman"/>
          <w:b/>
          <w:bCs/>
          <w:color w:val="000000"/>
          <w:kern w:val="0"/>
          <w:sz w:val="33"/>
          <w:szCs w:val="33"/>
          <w:highlight w:val="none"/>
          <w:shd w:val="clear" w:color="auto" w:fill="FFFFFF"/>
          <w:lang w:val="en-US" w:eastAsia="zh-CN"/>
        </w:rPr>
        <w:t>严控一般性支出</w:t>
      </w:r>
      <w:bookmarkEnd w:id="10"/>
    </w:p>
    <w:p w14:paraId="53F32B05">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contextualSpacing/>
        <w:jc w:val="both"/>
        <w:textAlignment w:val="auto"/>
        <w:outlineLvl w:val="9"/>
        <w:rPr>
          <w:rFonts w:hint="default"/>
          <w:highlight w:val="none"/>
          <w:lang w:val="en-US" w:eastAsia="zh-CN"/>
        </w:rPr>
      </w:pPr>
      <w:r>
        <w:rPr>
          <w:rFonts w:hint="eastAsia" w:ascii="Times New Roman" w:hAnsi="Times New Roman" w:cs="Times New Roman"/>
          <w:highlight w:val="none"/>
          <w:lang w:val="en-US" w:eastAsia="zh-CN"/>
        </w:rPr>
        <w:t>根据《</w:t>
      </w:r>
      <w:r>
        <w:rPr>
          <w:rFonts w:hint="eastAsia" w:cs="Times New Roman"/>
          <w:highlight w:val="none"/>
          <w:lang w:val="en-US" w:eastAsia="zh-CN"/>
        </w:rPr>
        <w:t>遂宁市强制医疗所</w:t>
      </w:r>
      <w:r>
        <w:rPr>
          <w:rFonts w:hint="eastAsia" w:ascii="Times New Roman" w:hAnsi="Times New Roman" w:cs="Times New Roman"/>
          <w:highlight w:val="none"/>
          <w:lang w:val="en-US" w:eastAsia="zh-CN"/>
        </w:rPr>
        <w:t>2024年度</w:t>
      </w:r>
      <w:r>
        <w:rPr>
          <w:rFonts w:hint="eastAsia" w:cs="Times New Roman"/>
          <w:highlight w:val="none"/>
          <w:lang w:val="en-US" w:eastAsia="zh-CN"/>
        </w:rPr>
        <w:t>单位</w:t>
      </w:r>
      <w:r>
        <w:rPr>
          <w:rFonts w:hint="eastAsia" w:ascii="Times New Roman" w:hAnsi="Times New Roman" w:cs="Times New Roman"/>
          <w:highlight w:val="none"/>
          <w:lang w:val="en-US" w:eastAsia="zh-CN"/>
        </w:rPr>
        <w:t>预算》年初预算批复文件、20</w:t>
      </w:r>
      <w:r>
        <w:rPr>
          <w:rFonts w:hint="eastAsia"/>
          <w:highlight w:val="none"/>
          <w:lang w:val="en-US" w:eastAsia="zh-CN"/>
        </w:rPr>
        <w:t>24年1-12月预算可执行情况表及2024年部门决算表。根据《部门整体支出绩效自评打分表》的评分说明本项指标权重6分、得分6分。如下表</w:t>
      </w:r>
    </w:p>
    <w:tbl>
      <w:tblPr>
        <w:tblStyle w:val="15"/>
        <w:tblW w:w="9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44"/>
        <w:gridCol w:w="1285"/>
        <w:gridCol w:w="973"/>
        <w:gridCol w:w="927"/>
        <w:gridCol w:w="768"/>
        <w:gridCol w:w="1205"/>
        <w:gridCol w:w="1669"/>
      </w:tblGrid>
      <w:tr w14:paraId="5C8D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9959" w:type="dxa"/>
            <w:gridSpan w:val="7"/>
            <w:tcBorders>
              <w:top w:val="nil"/>
              <w:left w:val="nil"/>
              <w:bottom w:val="nil"/>
              <w:right w:val="nil"/>
            </w:tcBorders>
            <w:shd w:val="clear" w:color="auto" w:fill="auto"/>
            <w:noWrap/>
            <w:tcMar>
              <w:top w:w="15" w:type="dxa"/>
              <w:left w:w="15" w:type="dxa"/>
              <w:right w:w="15" w:type="dxa"/>
            </w:tcMar>
            <w:vAlign w:val="center"/>
          </w:tcPr>
          <w:p w14:paraId="60A54729">
            <w:pPr>
              <w:keepNext w:val="0"/>
              <w:keepLines w:val="0"/>
              <w:widowControl/>
              <w:suppressLineNumbers w:val="0"/>
              <w:jc w:val="center"/>
              <w:textAlignment w:val="center"/>
              <w:rPr>
                <w:rFonts w:ascii="华文中宋" w:hAnsi="华文中宋" w:eastAsia="华文中宋" w:cs="华文中宋"/>
                <w:i w:val="0"/>
                <w:color w:val="000000"/>
                <w:sz w:val="28"/>
                <w:szCs w:val="28"/>
                <w:u w:val="none"/>
              </w:rPr>
            </w:pPr>
            <w:r>
              <w:rPr>
                <w:rFonts w:hint="eastAsia" w:ascii="华文中宋" w:hAnsi="华文中宋" w:eastAsia="华文中宋" w:cs="华文中宋"/>
                <w:i w:val="0"/>
                <w:color w:val="000000"/>
                <w:kern w:val="0"/>
                <w:sz w:val="28"/>
                <w:szCs w:val="28"/>
                <w:u w:val="none"/>
                <w:lang w:val="en-US" w:eastAsia="zh-CN" w:bidi="ar"/>
              </w:rPr>
              <w:t>遂宁市强制医疗所2024年度严控一般性支出表</w:t>
            </w:r>
          </w:p>
        </w:tc>
      </w:tr>
      <w:tr w14:paraId="3301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0" w:type="auto"/>
            <w:tcBorders>
              <w:top w:val="nil"/>
              <w:left w:val="nil"/>
              <w:bottom w:val="nil"/>
              <w:right w:val="nil"/>
            </w:tcBorders>
            <w:shd w:val="clear" w:color="auto" w:fill="auto"/>
            <w:noWrap/>
            <w:tcMar>
              <w:top w:w="15" w:type="dxa"/>
              <w:left w:w="15" w:type="dxa"/>
              <w:right w:w="15" w:type="dxa"/>
            </w:tcMar>
            <w:vAlign w:val="center"/>
          </w:tcPr>
          <w:p w14:paraId="5AEFC581">
            <w:pPr>
              <w:rPr>
                <w:rFonts w:hint="eastAsia" w:ascii="宋体" w:hAnsi="宋体" w:eastAsia="宋体" w:cs="宋体"/>
                <w:i w:val="0"/>
                <w:color w:val="000000"/>
                <w:sz w:val="28"/>
                <w:szCs w:val="28"/>
                <w:u w:val="none"/>
              </w:rPr>
            </w:pPr>
          </w:p>
        </w:tc>
        <w:tc>
          <w:tcPr>
            <w:tcW w:w="1271" w:type="dxa"/>
            <w:tcBorders>
              <w:top w:val="nil"/>
              <w:left w:val="nil"/>
              <w:bottom w:val="nil"/>
              <w:right w:val="nil"/>
            </w:tcBorders>
            <w:shd w:val="clear" w:color="auto" w:fill="auto"/>
            <w:noWrap/>
            <w:tcMar>
              <w:top w:w="15" w:type="dxa"/>
              <w:left w:w="15" w:type="dxa"/>
              <w:right w:w="15" w:type="dxa"/>
            </w:tcMar>
            <w:vAlign w:val="center"/>
          </w:tcPr>
          <w:p w14:paraId="12265FA8">
            <w:pPr>
              <w:rPr>
                <w:rFonts w:hint="eastAsia" w:ascii="宋体" w:hAnsi="宋体" w:eastAsia="宋体" w:cs="宋体"/>
                <w:i w:val="0"/>
                <w:color w:val="000000"/>
                <w:sz w:val="28"/>
                <w:szCs w:val="28"/>
                <w:u w:val="none"/>
              </w:rPr>
            </w:pPr>
          </w:p>
        </w:tc>
        <w:tc>
          <w:tcPr>
            <w:tcW w:w="963" w:type="dxa"/>
            <w:tcBorders>
              <w:top w:val="nil"/>
              <w:left w:val="nil"/>
              <w:bottom w:val="nil"/>
              <w:right w:val="nil"/>
            </w:tcBorders>
            <w:shd w:val="clear" w:color="auto" w:fill="auto"/>
            <w:noWrap/>
            <w:tcMar>
              <w:top w:w="15" w:type="dxa"/>
              <w:left w:w="15" w:type="dxa"/>
              <w:right w:w="15" w:type="dxa"/>
            </w:tcMar>
            <w:vAlign w:val="center"/>
          </w:tcPr>
          <w:p w14:paraId="6BF9C3A4">
            <w:pPr>
              <w:rPr>
                <w:rFonts w:hint="eastAsia" w:ascii="宋体" w:hAnsi="宋体" w:eastAsia="宋体" w:cs="宋体"/>
                <w:i w:val="0"/>
                <w:color w:val="000000"/>
                <w:sz w:val="28"/>
                <w:szCs w:val="28"/>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14:paraId="453182ED">
            <w:pPr>
              <w:rPr>
                <w:rFonts w:hint="eastAsia" w:ascii="宋体" w:hAnsi="宋体" w:eastAsia="宋体" w:cs="宋体"/>
                <w:i w:val="0"/>
                <w:color w:val="000000"/>
                <w:sz w:val="22"/>
                <w:szCs w:val="22"/>
                <w:u w:val="none"/>
              </w:rPr>
            </w:pPr>
          </w:p>
        </w:tc>
        <w:tc>
          <w:tcPr>
            <w:tcW w:w="755" w:type="dxa"/>
            <w:tcBorders>
              <w:top w:val="nil"/>
              <w:left w:val="nil"/>
              <w:bottom w:val="nil"/>
              <w:right w:val="nil"/>
            </w:tcBorders>
            <w:shd w:val="clear" w:color="auto" w:fill="auto"/>
            <w:noWrap/>
            <w:tcMar>
              <w:top w:w="15" w:type="dxa"/>
              <w:left w:w="15" w:type="dxa"/>
              <w:right w:w="15" w:type="dxa"/>
            </w:tcMar>
            <w:vAlign w:val="center"/>
          </w:tcPr>
          <w:p w14:paraId="5330EC29">
            <w:pPr>
              <w:rPr>
                <w:rFonts w:hint="eastAsia" w:ascii="宋体" w:hAnsi="宋体" w:eastAsia="宋体" w:cs="宋体"/>
                <w:i w:val="0"/>
                <w:color w:val="000000"/>
                <w:sz w:val="22"/>
                <w:szCs w:val="22"/>
                <w:u w:val="none"/>
              </w:rPr>
            </w:pPr>
          </w:p>
        </w:tc>
        <w:tc>
          <w:tcPr>
            <w:tcW w:w="1192" w:type="dxa"/>
            <w:tcBorders>
              <w:top w:val="nil"/>
              <w:left w:val="nil"/>
              <w:bottom w:val="nil"/>
              <w:right w:val="nil"/>
            </w:tcBorders>
            <w:shd w:val="clear" w:color="auto" w:fill="auto"/>
            <w:noWrap/>
            <w:tcMar>
              <w:top w:w="15" w:type="dxa"/>
              <w:left w:w="15" w:type="dxa"/>
              <w:right w:w="15" w:type="dxa"/>
            </w:tcMar>
            <w:vAlign w:val="center"/>
          </w:tcPr>
          <w:p w14:paraId="71D8B3CC">
            <w:pPr>
              <w:rPr>
                <w:rFonts w:hint="eastAsia" w:ascii="宋体" w:hAnsi="宋体" w:eastAsia="宋体" w:cs="宋体"/>
                <w:i w:val="0"/>
                <w:color w:val="000000"/>
                <w:sz w:val="22"/>
                <w:szCs w:val="22"/>
                <w:u w:val="none"/>
              </w:rPr>
            </w:pPr>
          </w:p>
        </w:tc>
        <w:tc>
          <w:tcPr>
            <w:tcW w:w="1651" w:type="dxa"/>
            <w:tcBorders>
              <w:top w:val="nil"/>
              <w:left w:val="nil"/>
              <w:bottom w:val="nil"/>
              <w:right w:val="nil"/>
            </w:tcBorders>
            <w:shd w:val="clear" w:color="auto" w:fill="auto"/>
            <w:noWrap/>
            <w:tcMar>
              <w:top w:w="15" w:type="dxa"/>
              <w:left w:w="15" w:type="dxa"/>
              <w:right w:w="15" w:type="dxa"/>
            </w:tcMar>
            <w:vAlign w:val="center"/>
          </w:tcPr>
          <w:p w14:paraId="2733A228">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14:paraId="4B34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3971">
            <w:pPr>
              <w:keepNext w:val="0"/>
              <w:keepLines w:val="0"/>
              <w:widowControl/>
              <w:suppressLineNumbers w:val="0"/>
              <w:jc w:val="center"/>
              <w:textAlignment w:val="center"/>
              <w:rPr>
                <w:rFonts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一般性支出指标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76E8D">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2023年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9BDC">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2024年</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4FF9">
            <w:pPr>
              <w:keepNext w:val="0"/>
              <w:keepLines w:val="0"/>
              <w:widowControl/>
              <w:suppressLineNumbers w:val="0"/>
              <w:jc w:val="center"/>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较上年增减变化</w:t>
            </w:r>
          </w:p>
        </w:tc>
      </w:tr>
      <w:tr w14:paraId="37AE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4A87">
            <w:pPr>
              <w:jc w:val="center"/>
              <w:rPr>
                <w:rFonts w:hint="eastAsia" w:ascii="华文仿宋" w:hAnsi="华文仿宋" w:eastAsia="华文仿宋" w:cs="华文仿宋"/>
                <w:i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F69B">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年初预算</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288D">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E0C4">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年初预算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B433">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决算数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53EF">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年初预算</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4776">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预算执行</w:t>
            </w:r>
          </w:p>
        </w:tc>
      </w:tr>
      <w:tr w14:paraId="54F5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CE63">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一、“三公”经费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B0E1">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3F7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DB8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ED84">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29A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799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03D2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39CA">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(一)公务接待费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73D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4886">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7C61">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6B4C">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5C8D8">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3E7F">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04FC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3BCE">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(二)因公出国(境)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7B0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65F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D50C">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2690">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43D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AD9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2456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4614F">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(三)公务用车购置及运行维护费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8AC2">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4536">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CDA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lang w:val="en-US" w:eastAsia="zh-CN"/>
              </w:rPr>
            </w:pPr>
            <w:r>
              <w:rPr>
                <w:rFonts w:hint="eastAsia" w:ascii="华文仿宋" w:hAnsi="华文仿宋" w:eastAsia="华文仿宋" w:cs="华文仿宋"/>
                <w:i w:val="0"/>
                <w:color w:val="000000"/>
                <w:sz w:val="22"/>
                <w:szCs w:val="22"/>
                <w:u w:val="none"/>
                <w:lang w:val="en-US" w:eastAsia="zh-CN"/>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3B84">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85A6">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399F">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0E6F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50E2">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其中:1.公务用车购置费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8DB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43D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48B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79E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CB5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AA3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6937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4029">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 xml:space="preserve">        2.公务用车维护费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7661">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81E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623C">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87F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F782">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416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5F67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00AC">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二、会议费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2630">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45DD6">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24B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864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CBAF">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C33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32E4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3672">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三、培训费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4C1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1188">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D368">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63C6">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CDBF">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628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6C00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A232">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四、差旅费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7886">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71A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F5FA">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FBD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958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1437">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393F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DC9F">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五、办节办展费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965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342F">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2283">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E76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5D1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0F64">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269F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26DE">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六、办公设备购置费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E83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87D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666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BFF3">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3EB3">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AE7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6B69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9FEF">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七、信息网络及软件购置更新</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093D">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C907">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EA12">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3355">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3FD0">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D49B">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71DA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9953">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（一)信息网络费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2EE62">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5B88">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40AC">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CF74">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36C9">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4AC3">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11CF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4387">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（二)信息化软硬件维护费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7194">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615E">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ED8C2">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C908">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462F">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D0D1">
            <w:pPr>
              <w:keepNext w:val="0"/>
              <w:keepLines w:val="0"/>
              <w:widowControl/>
              <w:suppressLineNumbers w:val="0"/>
              <w:jc w:val="righ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0</w:t>
            </w:r>
          </w:p>
        </w:tc>
      </w:tr>
      <w:tr w14:paraId="1EE2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2A33">
            <w:pPr>
              <w:keepNext w:val="0"/>
              <w:keepLines w:val="0"/>
              <w:widowControl/>
              <w:suppressLineNumbers w:val="0"/>
              <w:jc w:val="left"/>
              <w:textAlignment w:val="center"/>
              <w:rPr>
                <w:rFonts w:hint="eastAsia" w:ascii="华文仿宋" w:hAnsi="华文仿宋" w:eastAsia="华文仿宋" w:cs="华文仿宋"/>
                <w:i w:val="0"/>
                <w:color w:val="000000"/>
                <w:sz w:val="22"/>
                <w:szCs w:val="22"/>
                <w:u w:val="none"/>
              </w:rPr>
            </w:pPr>
            <w:r>
              <w:rPr>
                <w:rFonts w:hint="eastAsia" w:ascii="华文仿宋" w:hAnsi="华文仿宋" w:eastAsia="华文仿宋" w:cs="华文仿宋"/>
                <w:i w:val="0"/>
                <w:color w:val="000000"/>
                <w:kern w:val="0"/>
                <w:sz w:val="22"/>
                <w:szCs w:val="22"/>
                <w:u w:val="none"/>
                <w:lang w:val="en-US" w:eastAsia="zh-CN" w:bidi="ar"/>
              </w:rPr>
              <w:t>（三)软件购置费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1E40">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1867">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2BD0">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BDD6">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8388">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98F09">
            <w:pPr>
              <w:keepNext w:val="0"/>
              <w:keepLines w:val="0"/>
              <w:widowControl/>
              <w:suppressLineNumbers w:val="0"/>
              <w:jc w:val="right"/>
              <w:textAlignment w:val="center"/>
              <w:rPr>
                <w:rFonts w:hint="default" w:ascii="华文仿宋" w:hAnsi="华文仿宋" w:eastAsia="华文仿宋" w:cs="华文仿宋"/>
                <w:i w:val="0"/>
                <w:color w:val="000000"/>
                <w:sz w:val="22"/>
                <w:szCs w:val="22"/>
                <w:u w:val="none"/>
                <w:lang w:val="en-US"/>
              </w:rPr>
            </w:pPr>
            <w:r>
              <w:rPr>
                <w:rFonts w:hint="eastAsia" w:ascii="华文仿宋" w:hAnsi="华文仿宋" w:eastAsia="华文仿宋" w:cs="华文仿宋"/>
                <w:i w:val="0"/>
                <w:color w:val="000000"/>
                <w:kern w:val="0"/>
                <w:sz w:val="22"/>
                <w:szCs w:val="22"/>
                <w:u w:val="none"/>
                <w:lang w:val="en-US" w:eastAsia="zh-CN" w:bidi="ar"/>
              </w:rPr>
              <w:t>0</w:t>
            </w:r>
          </w:p>
        </w:tc>
      </w:tr>
    </w:tbl>
    <w:p w14:paraId="2FC14B5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w:t>
      </w:r>
      <w:r>
        <w:rPr>
          <w:rFonts w:hint="default" w:ascii="Times New Roman" w:hAnsi="Times New Roman" w:eastAsia="楷体_GB2312" w:cs="Times New Roman"/>
          <w:b/>
          <w:bCs/>
          <w:color w:val="000000"/>
          <w:kern w:val="0"/>
          <w:sz w:val="33"/>
          <w:szCs w:val="33"/>
          <w:highlight w:val="none"/>
          <w:shd w:val="clear" w:color="auto" w:fill="FFFFFF"/>
          <w:lang w:val="zh-CN" w:eastAsia="zh-CN"/>
        </w:rPr>
        <w:t>资产管理</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14:paraId="7888E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（1）人均资产变化率</w:t>
      </w:r>
    </w:p>
    <w:p w14:paraId="28277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640" w:firstLineChars="200"/>
        <w:contextualSpacing/>
        <w:jc w:val="both"/>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根据2024年部门决算报表、部门预算报表及部门行政事业性国有资产报表资料，</w:t>
      </w:r>
      <w:bookmarkStart w:id="11" w:name="OLE_LINK28"/>
      <w:r>
        <w:rPr>
          <w:rFonts w:hint="eastAsia" w:ascii="Times New Roman" w:hAnsi="Times New Roman" w:cs="Times New Roman"/>
          <w:highlight w:val="none"/>
          <w:lang w:val="en-US" w:eastAsia="zh-CN"/>
        </w:rPr>
        <w:t>本单位年末固定资产净值</w:t>
      </w:r>
      <w:r>
        <w:rPr>
          <w:rFonts w:hint="eastAsia" w:cs="Times New Roman"/>
          <w:highlight w:val="none"/>
          <w:lang w:val="en-US" w:eastAsia="zh-CN"/>
        </w:rPr>
        <w:t>40.54</w:t>
      </w:r>
      <w:r>
        <w:rPr>
          <w:rFonts w:hint="eastAsia" w:ascii="Times New Roman" w:hAnsi="Times New Roman" w:cs="Times New Roman"/>
          <w:highlight w:val="none"/>
          <w:lang w:val="en-US" w:eastAsia="zh-CN"/>
        </w:rPr>
        <w:t>万元，无形资产净值</w:t>
      </w:r>
      <w:r>
        <w:rPr>
          <w:rFonts w:hint="eastAsia" w:cs="Times New Roman"/>
          <w:highlight w:val="none"/>
          <w:lang w:val="en-US" w:eastAsia="zh-CN"/>
        </w:rPr>
        <w:t>0</w:t>
      </w:r>
      <w:r>
        <w:rPr>
          <w:rFonts w:hint="eastAsia" w:ascii="Times New Roman" w:hAnsi="Times New Roman" w:cs="Times New Roman"/>
          <w:highlight w:val="none"/>
          <w:lang w:val="en-US" w:eastAsia="zh-CN"/>
        </w:rPr>
        <w:t>万元，本年度人均资产变化率</w:t>
      </w:r>
      <w:r>
        <w:rPr>
          <w:rFonts w:hint="eastAsia" w:cs="Times New Roman"/>
          <w:highlight w:val="none"/>
          <w:lang w:val="en-US" w:eastAsia="zh-CN"/>
        </w:rPr>
        <w:t>-14.36</w:t>
      </w:r>
      <w:r>
        <w:rPr>
          <w:rFonts w:hint="eastAsia" w:ascii="Times New Roman" w:hAnsi="Times New Roman" w:cs="Times New Roman"/>
          <w:highlight w:val="none"/>
          <w:lang w:val="en-US" w:eastAsia="zh-CN"/>
        </w:rPr>
        <w:t>%。</w:t>
      </w:r>
    </w:p>
    <w:bookmarkEnd w:id="11"/>
    <w:tbl>
      <w:tblPr>
        <w:tblStyle w:val="15"/>
        <w:tblW w:w="9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2"/>
        <w:gridCol w:w="1192"/>
        <w:gridCol w:w="1192"/>
        <w:gridCol w:w="1192"/>
        <w:gridCol w:w="1192"/>
        <w:gridCol w:w="1192"/>
        <w:gridCol w:w="1192"/>
        <w:gridCol w:w="1192"/>
      </w:tblGrid>
      <w:tr w14:paraId="3A8B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2" w:hRule="atLeast"/>
        </w:trPr>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C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年份</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CF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固定资产净值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F5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无形资产净值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A2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3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编制内实有人数</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B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B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人均资产变化率</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3F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人均资产增长</w:t>
            </w:r>
          </w:p>
        </w:tc>
      </w:tr>
      <w:tr w14:paraId="7A73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96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AEA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A9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8C3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8C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40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11.84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77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71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-14.36%</w:t>
            </w:r>
          </w:p>
        </w:tc>
      </w:tr>
      <w:tr w14:paraId="79C7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2D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9A7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AB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6D7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EA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97C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502E">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447E">
            <w:pPr>
              <w:jc w:val="center"/>
              <w:rPr>
                <w:rFonts w:hint="eastAsia" w:ascii="宋体" w:hAnsi="宋体" w:eastAsia="宋体" w:cs="宋体"/>
                <w:i w:val="0"/>
                <w:color w:val="000000"/>
                <w:sz w:val="22"/>
                <w:szCs w:val="22"/>
                <w:u w:val="none"/>
              </w:rPr>
            </w:pPr>
          </w:p>
        </w:tc>
      </w:tr>
    </w:tbl>
    <w:p w14:paraId="3988267F">
      <w:pPr>
        <w:keepNext w:val="0"/>
        <w:keepLines w:val="0"/>
        <w:pageBreakBefore w:val="0"/>
        <w:widowControl/>
        <w:numPr>
          <w:ilvl w:val="0"/>
          <w:numId w:val="1"/>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资产利用率</w:t>
      </w:r>
    </w:p>
    <w:p w14:paraId="0649840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eastAsia" w:eastAsia="楷体_GB2312" w:cs="Times New Roman"/>
          <w:b/>
          <w:bCs/>
          <w:color w:val="000000"/>
          <w:kern w:val="0"/>
          <w:sz w:val="33"/>
          <w:szCs w:val="33"/>
          <w:highlight w:val="none"/>
          <w:shd w:val="clear" w:color="auto" w:fill="FFFFFF"/>
          <w:lang w:val="en-US" w:eastAsia="zh-CN"/>
        </w:rPr>
        <w:t xml:space="preserve">    </w:t>
      </w:r>
      <w:r>
        <w:rPr>
          <w:rFonts w:hint="eastAsia" w:ascii="Times New Roman" w:hAnsi="Times New Roman" w:cs="Times New Roman"/>
          <w:highlight w:val="none"/>
          <w:lang w:val="en-US" w:eastAsia="zh-CN"/>
        </w:rPr>
        <w:t>根据遂宁市</w:t>
      </w:r>
      <w:r>
        <w:rPr>
          <w:rFonts w:hint="eastAsia" w:cs="Times New Roman"/>
          <w:highlight w:val="none"/>
          <w:lang w:val="en-US" w:eastAsia="zh-CN"/>
        </w:rPr>
        <w:t>强制医疗所截至2024年12月31日，本单位资产原值238.94万元，净值40.54万元，根据计算公式得出，资产利用率得分为1.9分。</w:t>
      </w:r>
    </w:p>
    <w:p w14:paraId="73B38A4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（3）资产盘活率</w:t>
      </w:r>
    </w:p>
    <w:p w14:paraId="44949D1F">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40" w:firstLineChars="200"/>
        <w:contextualSpacing/>
        <w:jc w:val="both"/>
        <w:textAlignment w:val="auto"/>
        <w:outlineLvl w:val="9"/>
        <w:rPr>
          <w:rFonts w:hint="eastAsia"/>
          <w:highlight w:val="none"/>
          <w:lang w:val="en-US" w:eastAsia="zh-CN"/>
        </w:rPr>
      </w:pPr>
      <w:r>
        <w:rPr>
          <w:rFonts w:hint="eastAsia" w:ascii="Times New Roman" w:hAnsi="Times New Roman" w:cs="Times New Roman"/>
          <w:highlight w:val="none"/>
          <w:lang w:val="en-US" w:eastAsia="zh-CN"/>
        </w:rPr>
        <w:t>根据</w:t>
      </w:r>
      <w:r>
        <w:rPr>
          <w:rFonts w:hint="eastAsia" w:cs="Times New Roman"/>
          <w:highlight w:val="none"/>
          <w:lang w:val="en-US" w:eastAsia="zh-CN"/>
        </w:rPr>
        <w:t>遂宁市强制医疗所</w:t>
      </w:r>
      <w:r>
        <w:rPr>
          <w:rFonts w:hint="eastAsia" w:ascii="Times New Roman" w:hAnsi="Times New Roman" w:cs="Times New Roman"/>
          <w:highlight w:val="none"/>
          <w:lang w:val="en-US" w:eastAsia="zh-CN"/>
        </w:rPr>
        <w:t>截至202</w:t>
      </w:r>
      <w:r>
        <w:rPr>
          <w:rFonts w:hint="eastAsia" w:cs="Times New Roman"/>
          <w:highlight w:val="none"/>
          <w:lang w:val="en-US" w:eastAsia="zh-CN"/>
        </w:rPr>
        <w:t>4</w:t>
      </w:r>
      <w:r>
        <w:rPr>
          <w:rFonts w:hint="eastAsia" w:ascii="Times New Roman" w:hAnsi="Times New Roman" w:cs="Times New Roman"/>
          <w:highlight w:val="none"/>
          <w:lang w:val="en-US" w:eastAsia="zh-CN"/>
        </w:rPr>
        <w:t>年12月31日固定资产卡片明细数据，并结合现场勘察情况。2024年</w:t>
      </w:r>
      <w:r>
        <w:rPr>
          <w:rFonts w:hint="eastAsia"/>
          <w:highlight w:val="none"/>
          <w:lang w:val="zh-CN"/>
        </w:rPr>
        <w:t>单位</w:t>
      </w:r>
      <w:r>
        <w:rPr>
          <w:rFonts w:hint="eastAsia"/>
          <w:highlight w:val="none"/>
          <w:lang w:val="en-US" w:eastAsia="zh-CN"/>
        </w:rPr>
        <w:t>无</w:t>
      </w:r>
      <w:r>
        <w:rPr>
          <w:rFonts w:hint="eastAsia"/>
          <w:highlight w:val="none"/>
          <w:lang w:val="zh-CN"/>
        </w:rPr>
        <w:t>闲置资产占比变化率</w:t>
      </w:r>
      <w:r>
        <w:rPr>
          <w:rFonts w:hint="eastAsia"/>
          <w:highlight w:val="none"/>
          <w:lang w:val="en-US" w:eastAsia="zh-CN"/>
        </w:rPr>
        <w:t>，根据《部门整体支出绩效自评打分表》的评分说明本项指标权重3分、得分3分。</w:t>
      </w:r>
    </w:p>
    <w:p w14:paraId="673D490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right="0" w:rightChars="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4.</w:t>
      </w:r>
      <w:r>
        <w:rPr>
          <w:rFonts w:hint="default" w:ascii="Times New Roman" w:hAnsi="Times New Roman" w:eastAsia="楷体_GB2312" w:cs="Times New Roman"/>
          <w:b/>
          <w:bCs/>
          <w:color w:val="000000"/>
          <w:kern w:val="0"/>
          <w:sz w:val="33"/>
          <w:szCs w:val="33"/>
          <w:highlight w:val="none"/>
          <w:shd w:val="clear" w:color="auto" w:fill="FFFFFF"/>
          <w:lang w:val="zh-CN" w:eastAsia="zh-CN"/>
        </w:rPr>
        <w:t>采购管理</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14:paraId="14B92EB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right="0" w:rightChars="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（1）支持中小企业发展</w:t>
      </w:r>
    </w:p>
    <w:p w14:paraId="698920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highlight w:val="none"/>
          <w:lang w:val="en-US" w:eastAsia="zh-CN"/>
        </w:rPr>
      </w:pPr>
      <w:r>
        <w:rPr>
          <w:rFonts w:hint="eastAsia"/>
          <w:highlight w:val="none"/>
          <w:lang w:val="en-US" w:eastAsia="zh-CN"/>
        </w:rPr>
        <w:t>根据单位涉及政府采购预算的《政府采购预算表》及《</w:t>
      </w:r>
      <w:r>
        <w:rPr>
          <w:rFonts w:hint="eastAsia" w:cs="Times New Roman"/>
          <w:highlight w:val="none"/>
          <w:lang w:val="en-US" w:eastAsia="zh-CN"/>
        </w:rPr>
        <w:t>遂宁市强制医疗所</w:t>
      </w:r>
      <w:r>
        <w:rPr>
          <w:rFonts w:hint="eastAsia"/>
          <w:highlight w:val="none"/>
          <w:lang w:val="en-US" w:eastAsia="zh-CN"/>
        </w:rPr>
        <w:t>2024年面向中小企业预留项目执行情况公告》。本单位2024年采购共计177.55万元，其</w:t>
      </w:r>
      <w:r>
        <w:rPr>
          <w:rFonts w:hint="eastAsia" w:ascii="Times New Roman" w:hAnsi="Times New Roman" w:cs="Times New Roman"/>
          <w:highlight w:val="none"/>
          <w:lang w:val="en-US" w:eastAsia="zh-CN"/>
        </w:rPr>
        <w:t>中，面向小微企业采购</w:t>
      </w:r>
      <w:r>
        <w:rPr>
          <w:rFonts w:hint="eastAsia" w:cs="Times New Roman"/>
          <w:highlight w:val="none"/>
          <w:lang w:val="en-US" w:eastAsia="zh-CN"/>
        </w:rPr>
        <w:t>0</w:t>
      </w:r>
      <w:r>
        <w:rPr>
          <w:rFonts w:hint="eastAsia" w:ascii="Times New Roman" w:hAnsi="Times New Roman" w:cs="Times New Roman"/>
          <w:highlight w:val="none"/>
          <w:lang w:val="en-US" w:eastAsia="zh-CN"/>
        </w:rPr>
        <w:t>万元，占</w:t>
      </w:r>
      <w:r>
        <w:rPr>
          <w:rFonts w:hint="eastAsia" w:cs="Times New Roman"/>
          <w:highlight w:val="none"/>
          <w:lang w:val="en-US" w:eastAsia="zh-CN"/>
        </w:rPr>
        <w:t>0</w:t>
      </w:r>
      <w:r>
        <w:rPr>
          <w:rFonts w:hint="eastAsia" w:ascii="Times New Roman" w:hAnsi="Times New Roman" w:cs="Times New Roman"/>
          <w:highlight w:val="none"/>
          <w:lang w:val="en-US" w:eastAsia="zh-CN"/>
        </w:rPr>
        <w:t>%。</w:t>
      </w:r>
      <w:r>
        <w:rPr>
          <w:rFonts w:hint="eastAsia"/>
          <w:highlight w:val="none"/>
          <w:lang w:val="en-US" w:eastAsia="zh-CN"/>
        </w:rPr>
        <w:t>根据《部门整体支出绩效自评打分表》的评分说明本项指标权重3分、得分0分。</w:t>
      </w:r>
    </w:p>
    <w:p w14:paraId="3887274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eastAsia="楷体_GB2312" w:cs="Times New Roman"/>
          <w:b/>
          <w:bCs/>
          <w:color w:val="000000"/>
          <w:kern w:val="0"/>
          <w:sz w:val="33"/>
          <w:szCs w:val="33"/>
          <w:highlight w:val="none"/>
          <w:shd w:val="clear" w:color="auto" w:fill="FFFFFF"/>
          <w:lang w:val="en-US" w:eastAsia="zh-CN"/>
        </w:rPr>
        <w:t>（</w:t>
      </w:r>
      <w:r>
        <w:rPr>
          <w:rFonts w:hint="eastAsia" w:ascii="Times New Roman" w:hAnsi="Times New Roman" w:eastAsia="楷体_GB2312" w:cs="Times New Roman"/>
          <w:b/>
          <w:bCs/>
          <w:color w:val="000000"/>
          <w:kern w:val="0"/>
          <w:sz w:val="33"/>
          <w:szCs w:val="33"/>
          <w:highlight w:val="none"/>
          <w:shd w:val="clear" w:color="auto" w:fill="FFFFFF"/>
          <w:lang w:val="en-US" w:eastAsia="zh-CN"/>
        </w:rPr>
        <w:t>2）采购执行率</w:t>
      </w:r>
    </w:p>
    <w:p w14:paraId="329658D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lang w:val="en-US" w:eastAsia="zh-CN"/>
        </w:rPr>
      </w:pPr>
      <w:r>
        <w:rPr>
          <w:rFonts w:hint="eastAsia" w:cs="Times New Roman"/>
          <w:highlight w:val="none"/>
          <w:lang w:val="en-US" w:eastAsia="zh-CN"/>
        </w:rPr>
        <w:t>我</w:t>
      </w:r>
      <w:r>
        <w:rPr>
          <w:rFonts w:hint="eastAsia" w:ascii="Times New Roman" w:hAnsi="Times New Roman" w:cs="Times New Roman"/>
          <w:highlight w:val="none"/>
          <w:lang w:val="en-US" w:eastAsia="zh-CN"/>
        </w:rPr>
        <w:t>单位</w:t>
      </w:r>
      <w:r>
        <w:rPr>
          <w:rFonts w:hint="eastAsia" w:cs="Times New Roman"/>
          <w:highlight w:val="none"/>
          <w:lang w:val="en-US" w:eastAsia="zh-CN"/>
        </w:rPr>
        <w:t>2024年度</w:t>
      </w:r>
      <w:r>
        <w:rPr>
          <w:rFonts w:hint="eastAsia" w:ascii="Times New Roman" w:hAnsi="Times New Roman" w:cs="Times New Roman"/>
          <w:highlight w:val="none"/>
          <w:lang w:val="en-US" w:eastAsia="zh-CN"/>
        </w:rPr>
        <w:t>政府采购项目</w:t>
      </w:r>
      <w:r>
        <w:rPr>
          <w:rFonts w:hint="eastAsia" w:cs="Times New Roman"/>
          <w:highlight w:val="none"/>
          <w:lang w:val="en-US" w:eastAsia="zh-CN"/>
        </w:rPr>
        <w:t>预算180万，采购执行金额177.55万元</w:t>
      </w:r>
      <w:r>
        <w:rPr>
          <w:rFonts w:hint="eastAsia" w:ascii="Times New Roman" w:hAnsi="Times New Roman" w:cs="Times New Roman"/>
          <w:highlight w:val="none"/>
          <w:lang w:val="en-US" w:eastAsia="zh-CN"/>
        </w:rPr>
        <w:t>。根据《部门整体支出绩效自评打分表》的评分说明本项指标权重3分、得分3分。</w:t>
      </w:r>
    </w:p>
    <w:p w14:paraId="3DA06663">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994" w:firstLineChars="3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5.</w:t>
      </w:r>
      <w:r>
        <w:rPr>
          <w:rFonts w:hint="default" w:ascii="Times New Roman" w:hAnsi="Times New Roman" w:eastAsia="楷体_GB2312" w:cs="Times New Roman"/>
          <w:b/>
          <w:bCs/>
          <w:color w:val="000000"/>
          <w:kern w:val="0"/>
          <w:sz w:val="33"/>
          <w:szCs w:val="33"/>
          <w:highlight w:val="none"/>
          <w:shd w:val="clear" w:color="auto" w:fill="FFFFFF"/>
          <w:lang w:val="zh-CN" w:eastAsia="zh-CN"/>
        </w:rPr>
        <w:t>财务管理</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14:paraId="1E7A8C22">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63" w:firstLineChars="200"/>
        <w:contextualSpacing/>
        <w:jc w:val="both"/>
        <w:textAlignment w:val="auto"/>
        <w:outlineLvl w:val="9"/>
        <w:rPr>
          <w:rFonts w:hint="default"/>
          <w:highlight w:val="yellow"/>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（1）财务管理制度建设情况</w:t>
      </w:r>
      <w:r>
        <w:rPr>
          <w:rFonts w:hint="eastAsia"/>
          <w:highlight w:val="none"/>
          <w:lang w:val="en-US" w:eastAsia="zh-CN"/>
        </w:rPr>
        <w:t>：</w:t>
      </w:r>
      <w:r>
        <w:rPr>
          <w:rFonts w:hint="eastAsia" w:ascii="Times New Roman" w:hAnsi="Times New Roman" w:cs="Times New Roman"/>
          <w:highlight w:val="none"/>
          <w:lang w:val="en-US" w:eastAsia="zh-CN"/>
        </w:rPr>
        <w:t>本单位制定了</w:t>
      </w:r>
      <w:r>
        <w:rPr>
          <w:rFonts w:hint="default" w:ascii="Times New Roman" w:hAnsi="Times New Roman" w:cs="Times New Roman"/>
          <w:highlight w:val="none"/>
          <w:lang w:val="en-US" w:eastAsia="zh-CN"/>
        </w:rPr>
        <w:t>《遂宁市</w:t>
      </w:r>
      <w:r>
        <w:rPr>
          <w:rFonts w:hint="eastAsia" w:cs="Times New Roman"/>
          <w:highlight w:val="none"/>
          <w:lang w:val="en-US" w:eastAsia="zh-CN"/>
        </w:rPr>
        <w:t>强制医疗所</w:t>
      </w:r>
      <w:r>
        <w:rPr>
          <w:rFonts w:hint="default" w:ascii="Times New Roman" w:hAnsi="Times New Roman" w:cs="Times New Roman"/>
          <w:highlight w:val="none"/>
          <w:lang w:val="en-US" w:eastAsia="zh-CN"/>
        </w:rPr>
        <w:t>预算管理制度（试行）》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《遂宁市</w:t>
      </w:r>
      <w:r>
        <w:rPr>
          <w:rFonts w:hint="eastAsia" w:cs="Times New Roman"/>
          <w:highlight w:val="none"/>
          <w:lang w:val="en-US" w:eastAsia="zh-CN"/>
        </w:rPr>
        <w:t>强制医疗所</w:t>
      </w:r>
      <w:r>
        <w:rPr>
          <w:rFonts w:hint="default" w:ascii="Times New Roman" w:hAnsi="Times New Roman" w:cs="Times New Roman"/>
          <w:highlight w:val="none"/>
          <w:lang w:val="en-US" w:eastAsia="zh-CN"/>
        </w:rPr>
        <w:t>收支管理制度（试行）》</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《遂宁市</w:t>
      </w:r>
      <w:r>
        <w:rPr>
          <w:rFonts w:hint="eastAsia" w:cs="Times New Roman"/>
          <w:highlight w:val="none"/>
          <w:lang w:val="en-US" w:eastAsia="zh-CN"/>
        </w:rPr>
        <w:t>强制医疗所</w:t>
      </w:r>
      <w:r>
        <w:rPr>
          <w:rFonts w:hint="default" w:ascii="Times New Roman" w:hAnsi="Times New Roman" w:cs="Times New Roman"/>
          <w:highlight w:val="none"/>
          <w:lang w:val="en-US" w:eastAsia="zh-CN"/>
        </w:rPr>
        <w:t>办公用品管理制度（试行）》</w:t>
      </w:r>
      <w:r>
        <w:rPr>
          <w:rFonts w:hint="eastAsia" w:ascii="Times New Roman" w:hAnsi="Times New Roman" w:cs="Times New Roman"/>
          <w:highlight w:val="none"/>
          <w:lang w:val="en-US" w:eastAsia="zh-CN"/>
        </w:rPr>
        <w:t>等制度，财务工作严格执行有关制度执行。不涉及扣分。</w:t>
      </w:r>
    </w:p>
    <w:p w14:paraId="37096131">
      <w:pPr>
        <w:numPr>
          <w:ilvl w:val="0"/>
          <w:numId w:val="0"/>
        </w:numPr>
        <w:spacing w:line="360" w:lineRule="auto"/>
        <w:ind w:firstLine="643" w:firstLineChars="200"/>
        <w:rPr>
          <w:rFonts w:hint="eastAsia"/>
          <w:color w:val="auto"/>
          <w:highlight w:val="none"/>
          <w:lang w:val="en-US" w:eastAsia="zh-CN"/>
        </w:rPr>
      </w:pPr>
      <w:r>
        <w:rPr>
          <w:rFonts w:hint="eastAsia" w:ascii="仿宋_GB2312" w:hAnsi="仿宋_GB2312" w:cs="仿宋_GB2312"/>
          <w:b/>
          <w:bCs/>
          <w:color w:val="auto"/>
          <w:highlight w:val="none"/>
          <w:lang w:val="en-US" w:eastAsia="zh-CN"/>
        </w:rPr>
        <w:t>（2）</w:t>
      </w:r>
      <w:r>
        <w:rPr>
          <w:rFonts w:hint="eastAsia" w:ascii="仿宋_GB2312" w:hAnsi="仿宋_GB2312" w:eastAsia="仿宋_GB2312" w:cs="仿宋_GB2312"/>
          <w:b/>
          <w:bCs/>
          <w:color w:val="auto"/>
          <w:highlight w:val="none"/>
          <w:lang w:val="en-US" w:eastAsia="zh-CN"/>
        </w:rPr>
        <w:t>财务岗位设置情况：</w:t>
      </w:r>
      <w:r>
        <w:rPr>
          <w:rFonts w:hint="eastAsia"/>
          <w:color w:val="auto"/>
          <w:highlight w:val="none"/>
          <w:lang w:val="en-US" w:eastAsia="zh-CN"/>
        </w:rPr>
        <w:t>本单位设置会计、出纳财务工作岗位。会计岗位的职责权限为账务核算与处理，对外报送各项财务资料；出纳岗位的职责权限为对单位资金审核合理后予以录入支付。本单位严格实行不相容岗位分离。不涉及扣分。</w:t>
      </w:r>
    </w:p>
    <w:p w14:paraId="1B30E366">
      <w:pPr>
        <w:numPr>
          <w:ilvl w:val="0"/>
          <w:numId w:val="0"/>
        </w:numPr>
        <w:spacing w:line="360" w:lineRule="auto"/>
        <w:ind w:firstLine="643" w:firstLineChars="200"/>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eastAsia" w:cs="Times New Roman"/>
          <w:b/>
          <w:bCs/>
          <w:highlight w:val="none"/>
          <w:lang w:val="en-US" w:eastAsia="zh-CN"/>
        </w:rPr>
        <w:t>（3）</w:t>
      </w:r>
      <w:r>
        <w:rPr>
          <w:rFonts w:hint="default" w:ascii="Times New Roman" w:hAnsi="Times New Roman" w:cs="Times New Roman"/>
          <w:b/>
          <w:bCs/>
          <w:highlight w:val="none"/>
          <w:lang w:val="en-US" w:eastAsia="zh-CN"/>
        </w:rPr>
        <w:t>资金使用规范</w:t>
      </w:r>
      <w:r>
        <w:rPr>
          <w:rFonts w:hint="eastAsia" w:ascii="Times New Roman" w:hAnsi="Times New Roman" w:cs="Times New Roman"/>
          <w:b/>
          <w:bCs/>
          <w:highlight w:val="none"/>
          <w:lang w:val="en-US" w:eastAsia="zh-CN"/>
        </w:rPr>
        <w:t>情况。</w:t>
      </w:r>
      <w:r>
        <w:rPr>
          <w:rFonts w:hint="eastAsia" w:ascii="Times New Roman" w:hAnsi="Times New Roman" w:cs="Times New Roman"/>
          <w:highlight w:val="none"/>
          <w:lang w:val="en-US" w:eastAsia="zh-CN"/>
        </w:rPr>
        <w:t>财务</w:t>
      </w:r>
      <w:r>
        <w:rPr>
          <w:rFonts w:hint="eastAsia" w:cs="Times New Roman"/>
          <w:highlight w:val="none"/>
          <w:lang w:val="en-US" w:eastAsia="zh-CN"/>
        </w:rPr>
        <w:t>单位</w:t>
      </w:r>
      <w:r>
        <w:rPr>
          <w:rFonts w:hint="eastAsia" w:ascii="Times New Roman" w:hAnsi="Times New Roman" w:cs="Times New Roman"/>
          <w:highlight w:val="none"/>
          <w:lang w:val="en-US" w:eastAsia="zh-CN"/>
        </w:rPr>
        <w:t>在本部门绩效自评价期间抽查了人员经费，日常公用经费等项目支付有关资料。</w:t>
      </w:r>
      <w:r>
        <w:rPr>
          <w:rFonts w:hint="eastAsia" w:cs="Times New Roman"/>
          <w:highlight w:val="none"/>
          <w:lang w:val="en-US" w:eastAsia="zh-CN"/>
        </w:rPr>
        <w:t>单位</w:t>
      </w:r>
      <w:r>
        <w:rPr>
          <w:rFonts w:hint="eastAsia" w:ascii="Times New Roman" w:hAnsi="Times New Roman" w:cs="Times New Roman"/>
          <w:highlight w:val="none"/>
          <w:lang w:val="en-US" w:eastAsia="zh-CN"/>
        </w:rPr>
        <w:t>资金使用符合相关财务管理制度规定的</w:t>
      </w:r>
      <w:r>
        <w:rPr>
          <w:rFonts w:hint="eastAsia" w:cs="Times New Roman"/>
          <w:highlight w:val="none"/>
          <w:lang w:val="en-US" w:eastAsia="zh-CN"/>
        </w:rPr>
        <w:t>（专项资金管理办法）</w:t>
      </w:r>
      <w:r>
        <w:rPr>
          <w:rFonts w:hint="eastAsia" w:ascii="Times New Roman" w:hAnsi="Times New Roman" w:cs="Times New Roman"/>
          <w:highlight w:val="none"/>
          <w:lang w:val="en-US" w:eastAsia="zh-CN"/>
        </w:rPr>
        <w:t>。</w:t>
      </w:r>
      <w:r>
        <w:rPr>
          <w:rFonts w:hint="eastAsia" w:cs="Times New Roman"/>
          <w:highlight w:val="none"/>
          <w:lang w:val="en-US" w:eastAsia="zh-CN"/>
        </w:rPr>
        <w:t>不涉及扣分。</w:t>
      </w:r>
    </w:p>
    <w:p w14:paraId="659BB62B">
      <w:pPr>
        <w:numPr>
          <w:ilvl w:val="0"/>
          <w:numId w:val="0"/>
        </w:numPr>
        <w:spacing w:line="360" w:lineRule="auto"/>
        <w:ind w:leftChars="200"/>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（二）部门预算项目绩效分析。</w:t>
      </w:r>
    </w:p>
    <w:p w14:paraId="41EE5942">
      <w:pPr>
        <w:keepNext w:val="0"/>
        <w:keepLines w:val="0"/>
        <w:pageBreakBefore w:val="0"/>
        <w:widowControl/>
        <w:numPr>
          <w:ilvl w:val="0"/>
          <w:numId w:val="0"/>
        </w:numPr>
        <w:kinsoku/>
        <w:wordWrap/>
        <w:overflowPunct/>
        <w:topLinePunct w:val="0"/>
        <w:autoSpaceDE/>
        <w:autoSpaceDN/>
        <w:bidi w:val="0"/>
        <w:adjustRightInd/>
        <w:snapToGrid/>
        <w:spacing w:line="576" w:lineRule="exact"/>
        <w:ind w:right="0" w:rightChars="0" w:firstLine="663" w:firstLineChars="200"/>
        <w:contextualSpacing/>
        <w:jc w:val="both"/>
        <w:textAlignment w:val="auto"/>
        <w:outlineLvl w:val="9"/>
        <w:rPr>
          <w:rFonts w:hint="default" w:ascii="Times New Roman" w:hAnsi="Times New Roman" w:cs="Times New Roman"/>
          <w:color w:val="auto"/>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w:t>
      </w:r>
      <w:r>
        <w:rPr>
          <w:rFonts w:hint="default" w:ascii="Times New Roman" w:hAnsi="Times New Roman" w:eastAsia="楷体_GB2312" w:cs="Times New Roman"/>
          <w:b/>
          <w:bCs/>
          <w:color w:val="000000"/>
          <w:kern w:val="0"/>
          <w:sz w:val="33"/>
          <w:szCs w:val="33"/>
          <w:highlight w:val="none"/>
          <w:shd w:val="clear" w:color="auto" w:fill="FFFFFF"/>
          <w:lang w:val="en-US" w:eastAsia="zh-CN"/>
        </w:rPr>
        <w:t>常年项目绩效分析。</w:t>
      </w:r>
      <w:r>
        <w:rPr>
          <w:rFonts w:hint="default" w:ascii="Times New Roman" w:hAnsi="Times New Roman" w:cs="Times New Roman"/>
          <w:color w:val="auto"/>
          <w:kern w:val="0"/>
          <w:sz w:val="33"/>
          <w:szCs w:val="33"/>
          <w:highlight w:val="none"/>
          <w:shd w:val="clear" w:color="auto" w:fill="FFFFFF"/>
          <w:lang w:val="zh-CN" w:eastAsia="zh-CN"/>
        </w:rPr>
        <w:t>该类项目总数</w:t>
      </w:r>
      <w:r>
        <w:rPr>
          <w:rFonts w:hint="eastAsia" w:cs="Times New Roman"/>
          <w:color w:val="auto"/>
          <w:kern w:val="0"/>
          <w:sz w:val="33"/>
          <w:szCs w:val="33"/>
          <w:highlight w:val="none"/>
          <w:shd w:val="clear" w:color="auto" w:fill="FFFFFF"/>
          <w:lang w:val="en-US" w:eastAsia="zh-CN"/>
        </w:rPr>
        <w:t>6</w:t>
      </w:r>
      <w:r>
        <w:rPr>
          <w:rFonts w:hint="default" w:ascii="Times New Roman" w:hAnsi="Times New Roman" w:cs="Times New Roman"/>
          <w:color w:val="auto"/>
          <w:kern w:val="0"/>
          <w:sz w:val="33"/>
          <w:szCs w:val="33"/>
          <w:highlight w:val="none"/>
          <w:shd w:val="clear" w:color="auto" w:fill="FFFFFF"/>
          <w:lang w:val="zh-CN" w:eastAsia="zh-CN"/>
        </w:rPr>
        <w:t>个，涉及预算总金额</w:t>
      </w:r>
      <w:r>
        <w:rPr>
          <w:rFonts w:hint="eastAsia" w:cs="Times New Roman"/>
          <w:color w:val="auto"/>
          <w:kern w:val="0"/>
          <w:sz w:val="33"/>
          <w:szCs w:val="33"/>
          <w:highlight w:val="none"/>
          <w:shd w:val="clear" w:color="auto" w:fill="FFFFFF"/>
          <w:lang w:val="en-US" w:eastAsia="zh-CN"/>
        </w:rPr>
        <w:t>245.24</w:t>
      </w:r>
      <w:r>
        <w:rPr>
          <w:rFonts w:hint="default" w:ascii="Times New Roman" w:hAnsi="Times New Roman" w:cs="Times New Roman"/>
          <w:color w:val="auto"/>
          <w:kern w:val="0"/>
          <w:sz w:val="33"/>
          <w:szCs w:val="33"/>
          <w:highlight w:val="none"/>
          <w:shd w:val="clear" w:color="auto" w:fill="FFFFFF"/>
          <w:lang w:val="zh-CN" w:eastAsia="zh-CN"/>
        </w:rPr>
        <w:t>万元，</w:t>
      </w:r>
      <w:r>
        <w:rPr>
          <w:rFonts w:hint="default" w:ascii="Times New Roman" w:hAnsi="Times New Roman" w:cs="Times New Roman"/>
          <w:color w:val="auto"/>
          <w:kern w:val="0"/>
          <w:sz w:val="33"/>
          <w:szCs w:val="33"/>
          <w:highlight w:val="none"/>
          <w:shd w:val="clear" w:color="auto" w:fill="FFFFFF"/>
          <w:lang w:val="zh-CN"/>
        </w:rPr>
        <w:t>1</w:t>
      </w:r>
      <w:r>
        <w:rPr>
          <w:rFonts w:hint="eastAsia" w:ascii="Times New Roman" w:hAnsi="Times New Roman" w:cs="Times New Roman"/>
          <w:color w:val="auto"/>
          <w:kern w:val="0"/>
          <w:sz w:val="33"/>
          <w:szCs w:val="33"/>
          <w:highlight w:val="none"/>
          <w:shd w:val="clear" w:color="auto" w:fill="FFFFFF"/>
          <w:lang w:val="zh-CN" w:eastAsia="zh-CN"/>
        </w:rPr>
        <w:t>—</w:t>
      </w:r>
      <w:r>
        <w:rPr>
          <w:rFonts w:hint="default" w:ascii="Times New Roman" w:hAnsi="Times New Roman" w:cs="Times New Roman"/>
          <w:color w:val="auto"/>
          <w:kern w:val="0"/>
          <w:sz w:val="33"/>
          <w:szCs w:val="33"/>
          <w:highlight w:val="none"/>
          <w:shd w:val="clear" w:color="auto" w:fill="FFFFFF"/>
          <w:lang w:val="zh-CN"/>
        </w:rPr>
        <w:t>1</w:t>
      </w:r>
      <w:r>
        <w:rPr>
          <w:rFonts w:hint="default" w:ascii="Times New Roman" w:hAnsi="Times New Roman" w:cs="Times New Roman"/>
          <w:color w:val="auto"/>
          <w:kern w:val="0"/>
          <w:sz w:val="33"/>
          <w:szCs w:val="33"/>
          <w:highlight w:val="none"/>
          <w:shd w:val="clear" w:color="auto" w:fill="FFFFFF"/>
          <w:lang w:val="en-US" w:eastAsia="zh-CN"/>
        </w:rPr>
        <w:t>2</w:t>
      </w:r>
      <w:r>
        <w:rPr>
          <w:rFonts w:hint="default" w:ascii="Times New Roman" w:hAnsi="Times New Roman" w:cs="Times New Roman"/>
          <w:color w:val="auto"/>
          <w:kern w:val="0"/>
          <w:sz w:val="33"/>
          <w:szCs w:val="33"/>
          <w:highlight w:val="none"/>
          <w:shd w:val="clear" w:color="auto" w:fill="FFFFFF"/>
          <w:lang w:val="zh-CN"/>
        </w:rPr>
        <w:t>月预算执行总体进度为</w:t>
      </w:r>
      <w:r>
        <w:rPr>
          <w:rFonts w:hint="eastAsia" w:cs="Times New Roman"/>
          <w:color w:val="auto"/>
          <w:kern w:val="0"/>
          <w:sz w:val="33"/>
          <w:szCs w:val="33"/>
          <w:highlight w:val="none"/>
          <w:shd w:val="clear" w:color="auto" w:fill="FFFFFF"/>
          <w:lang w:val="en-US" w:eastAsia="zh-CN"/>
        </w:rPr>
        <w:t>99</w:t>
      </w:r>
      <w:r>
        <w:rPr>
          <w:rFonts w:hint="default" w:ascii="Times New Roman" w:hAnsi="Times New Roman" w:cs="Times New Roman"/>
          <w:color w:val="auto"/>
          <w:kern w:val="0"/>
          <w:sz w:val="33"/>
          <w:szCs w:val="33"/>
          <w:highlight w:val="none"/>
          <w:shd w:val="clear" w:color="auto" w:fill="FFFFFF"/>
          <w:lang w:val="zh-CN"/>
        </w:rPr>
        <w:t>%，其中：</w:t>
      </w:r>
      <w:r>
        <w:rPr>
          <w:rFonts w:hint="default" w:ascii="Times New Roman" w:hAnsi="Times New Roman" w:cs="Times New Roman"/>
          <w:color w:val="auto"/>
          <w:kern w:val="0"/>
          <w:sz w:val="33"/>
          <w:szCs w:val="33"/>
          <w:highlight w:val="none"/>
          <w:shd w:val="clear" w:color="auto" w:fill="FFFFFF"/>
          <w:lang w:val="zh-CN" w:eastAsia="zh-CN"/>
        </w:rPr>
        <w:t>预算结余率大于</w:t>
      </w:r>
      <w:r>
        <w:rPr>
          <w:rFonts w:hint="default" w:ascii="Times New Roman" w:hAnsi="Times New Roman" w:cs="Times New Roman"/>
          <w:color w:val="auto"/>
          <w:kern w:val="0"/>
          <w:sz w:val="33"/>
          <w:szCs w:val="33"/>
          <w:highlight w:val="none"/>
          <w:shd w:val="clear" w:color="auto" w:fill="FFFFFF"/>
          <w:lang w:val="en-US" w:eastAsia="zh-CN"/>
        </w:rPr>
        <w:t>10%</w:t>
      </w:r>
      <w:r>
        <w:rPr>
          <w:rFonts w:hint="default" w:ascii="Times New Roman" w:hAnsi="Times New Roman" w:cs="Times New Roman"/>
          <w:color w:val="auto"/>
          <w:kern w:val="0"/>
          <w:sz w:val="33"/>
          <w:szCs w:val="33"/>
          <w:highlight w:val="none"/>
          <w:shd w:val="clear" w:color="auto" w:fill="FFFFFF"/>
          <w:lang w:val="zh-CN" w:eastAsia="zh-CN"/>
        </w:rPr>
        <w:t>的项目共计</w:t>
      </w:r>
      <w:r>
        <w:rPr>
          <w:rFonts w:hint="eastAsia" w:cs="Times New Roman"/>
          <w:color w:val="auto"/>
          <w:kern w:val="0"/>
          <w:sz w:val="33"/>
          <w:szCs w:val="33"/>
          <w:highlight w:val="none"/>
          <w:shd w:val="clear" w:color="auto" w:fill="FFFFFF"/>
          <w:lang w:val="en-US" w:eastAsia="zh-CN"/>
        </w:rPr>
        <w:t>0</w:t>
      </w:r>
      <w:r>
        <w:rPr>
          <w:rFonts w:hint="default" w:ascii="Times New Roman" w:hAnsi="Times New Roman" w:cs="Times New Roman"/>
          <w:color w:val="auto"/>
          <w:kern w:val="0"/>
          <w:sz w:val="33"/>
          <w:szCs w:val="33"/>
          <w:highlight w:val="none"/>
          <w:shd w:val="clear" w:color="auto" w:fill="FFFFFF"/>
          <w:lang w:val="zh-CN" w:eastAsia="zh-CN"/>
        </w:rPr>
        <w:t>个。</w:t>
      </w:r>
    </w:p>
    <w:p w14:paraId="3B18D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auto"/>
          <w:kern w:val="0"/>
          <w:sz w:val="33"/>
          <w:szCs w:val="33"/>
          <w:highlight w:val="none"/>
          <w:shd w:val="clear" w:color="auto" w:fill="FFFFFF"/>
          <w:lang w:val="en-US" w:eastAsia="zh-CN"/>
        </w:rPr>
      </w:pPr>
      <w:r>
        <w:rPr>
          <w:rFonts w:hint="eastAsia" w:ascii="Times New Roman" w:hAnsi="Times New Roman" w:eastAsia="楷体_GB2312" w:cs="Times New Roman"/>
          <w:b/>
          <w:bCs/>
          <w:color w:val="auto"/>
          <w:kern w:val="0"/>
          <w:sz w:val="33"/>
          <w:szCs w:val="33"/>
          <w:highlight w:val="none"/>
          <w:shd w:val="clear" w:color="auto" w:fill="FFFFFF"/>
          <w:lang w:val="en-US" w:eastAsia="zh-CN"/>
        </w:rPr>
        <w:t>（1）决策程序</w:t>
      </w:r>
    </w:p>
    <w:p w14:paraId="776FB24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60" w:firstLineChars="200"/>
        <w:textAlignment w:val="auto"/>
        <w:rPr>
          <w:rFonts w:hint="eastAsia"/>
          <w:highlight w:val="none"/>
          <w:lang w:val="en-US" w:eastAsia="zh-CN"/>
        </w:rPr>
      </w:pPr>
      <w:r>
        <w:rPr>
          <w:rFonts w:hint="eastAsia" w:ascii="Times New Roman" w:hAnsi="Times New Roman" w:cs="Times New Roman"/>
          <w:color w:val="000000"/>
          <w:kern w:val="0"/>
          <w:sz w:val="33"/>
          <w:szCs w:val="33"/>
          <w:highlight w:val="none"/>
          <w:shd w:val="clear" w:color="auto" w:fill="FFFFFF"/>
          <w:lang w:val="en-US" w:eastAsia="zh-CN"/>
        </w:rPr>
        <w:t>根据</w:t>
      </w:r>
      <w:r>
        <w:rPr>
          <w:rFonts w:hint="default" w:ascii="Times New Roman" w:hAnsi="Times New Roman" w:cs="Times New Roman"/>
          <w:color w:val="000000"/>
          <w:kern w:val="0"/>
          <w:sz w:val="33"/>
          <w:szCs w:val="33"/>
          <w:highlight w:val="none"/>
          <w:shd w:val="clear" w:color="auto" w:fill="FFFFFF"/>
          <w:lang w:val="en-US" w:eastAsia="zh-CN"/>
        </w:rPr>
        <w:t>事前绩效评估管理</w:t>
      </w:r>
      <w:r>
        <w:rPr>
          <w:rFonts w:hint="eastAsia" w:cs="Times New Roman"/>
          <w:color w:val="000000"/>
          <w:kern w:val="0"/>
          <w:sz w:val="33"/>
          <w:szCs w:val="33"/>
          <w:highlight w:val="none"/>
          <w:shd w:val="clear" w:color="auto" w:fill="FFFFFF"/>
          <w:lang w:val="en-US" w:eastAsia="zh-CN"/>
        </w:rPr>
        <w:t>相关规定</w:t>
      </w:r>
      <w:r>
        <w:rPr>
          <w:rFonts w:hint="eastAsia" w:ascii="Times New Roman" w:hAnsi="Times New Roman" w:cs="Times New Roman"/>
          <w:color w:val="000000"/>
          <w:kern w:val="0"/>
          <w:sz w:val="33"/>
          <w:szCs w:val="33"/>
          <w:highlight w:val="none"/>
          <w:shd w:val="clear" w:color="auto" w:fill="FFFFFF"/>
          <w:lang w:val="en-US" w:eastAsia="zh-CN"/>
        </w:rPr>
        <w:t>，对“</w:t>
      </w:r>
      <w:r>
        <w:rPr>
          <w:rFonts w:hint="default" w:ascii="Times New Roman" w:hAnsi="Times New Roman" w:cs="Times New Roman"/>
          <w:color w:val="000000"/>
          <w:kern w:val="0"/>
          <w:sz w:val="33"/>
          <w:szCs w:val="33"/>
          <w:highlight w:val="none"/>
          <w:shd w:val="clear" w:color="auto" w:fill="FFFFFF"/>
          <w:lang w:val="en-US" w:eastAsia="zh-CN"/>
        </w:rPr>
        <w:t>年度预算100万元以上的新增项目，年度预算增幅达到30%或增</w:t>
      </w:r>
      <w:r>
        <w:rPr>
          <w:rFonts w:hint="default"/>
          <w:highlight w:val="none"/>
          <w:lang w:val="en-US" w:eastAsia="zh-CN"/>
        </w:rPr>
        <w:t>加金额100万元以上的延续性项目</w:t>
      </w:r>
      <w:r>
        <w:rPr>
          <w:rFonts w:hint="eastAsia"/>
          <w:highlight w:val="none"/>
          <w:lang w:val="en-US" w:eastAsia="zh-CN"/>
        </w:rPr>
        <w:t>”开展事前绩效评估。2024年本单位应开展部门预算阶段项目（含一次性项目）总数0个、实际开展部门预算阶段项目（含一次性项目）0个，开展比例100%。根据《部门整体支出绩效自评打分表》的评分说明本项指标权重4分、得分4分。</w:t>
      </w:r>
    </w:p>
    <w:p w14:paraId="0629A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（2）目标设置</w:t>
      </w:r>
    </w:p>
    <w:p w14:paraId="62B6E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highlight w:val="none"/>
          <w:lang w:val="en-US" w:eastAsia="zh-CN"/>
        </w:rPr>
      </w:pPr>
      <w:r>
        <w:rPr>
          <w:rFonts w:hint="default" w:ascii="Times New Roman" w:hAnsi="Times New Roman" w:cs="Times New Roman"/>
          <w:highlight w:val="none"/>
          <w:lang w:val="en-US" w:eastAsia="zh-CN"/>
        </w:rPr>
        <w:t>根据</w:t>
      </w:r>
      <w:r>
        <w:rPr>
          <w:rFonts w:hint="eastAsia" w:ascii="Times New Roman" w:hAnsi="Times New Roman" w:cs="Times New Roman"/>
          <w:highlight w:val="none"/>
          <w:lang w:val="en-US" w:eastAsia="zh-CN"/>
        </w:rPr>
        <w:t>《中共遂宁市委办公室遂宁市人民政府办公室印发(关于深入实施预算绩效管理的工作方案〉的通知》(遂委办</w:t>
      </w:r>
      <w:r>
        <w:rPr>
          <w:rFonts w:hint="eastAsia" w:ascii="华文中宋" w:hAnsi="华文中宋" w:eastAsia="华文中宋" w:cs="华文中宋"/>
          <w:highlight w:val="none"/>
          <w:lang w:val="en-US" w:eastAsia="zh-CN"/>
        </w:rPr>
        <w:t>〔</w:t>
      </w:r>
      <w:r>
        <w:rPr>
          <w:rFonts w:hint="eastAsia" w:ascii="Times New Roman" w:hAnsi="Times New Roman" w:cs="Times New Roman"/>
          <w:highlight w:val="none"/>
          <w:lang w:val="en-US" w:eastAsia="zh-CN"/>
        </w:rPr>
        <w:t>2022〕41号)，2024年本</w:t>
      </w:r>
      <w:r>
        <w:rPr>
          <w:rFonts w:hint="eastAsia" w:cs="Times New Roman"/>
          <w:highlight w:val="none"/>
          <w:lang w:val="en-US" w:eastAsia="zh-CN"/>
        </w:rPr>
        <w:t>单位</w:t>
      </w:r>
      <w:r>
        <w:rPr>
          <w:rFonts w:hint="eastAsia" w:ascii="Times New Roman" w:hAnsi="Times New Roman" w:cs="Times New Roman"/>
          <w:highlight w:val="none"/>
          <w:lang w:val="en-US" w:eastAsia="zh-CN"/>
        </w:rPr>
        <w:t>不存在绩效目标与计划期内的任务量、预算安排不相匹配的部门预算阶段项目（含一次性项目）的项目。根据《部门整体支出绩效自评打分表》的评分说明本项指标权</w:t>
      </w:r>
      <w:r>
        <w:rPr>
          <w:rFonts w:hint="eastAsia"/>
          <w:highlight w:val="none"/>
          <w:lang w:val="en-US" w:eastAsia="zh-CN"/>
        </w:rPr>
        <w:t>重4分、得分4分。</w:t>
      </w:r>
    </w:p>
    <w:p w14:paraId="751D0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（3）项目入库</w:t>
      </w:r>
    </w:p>
    <w:p w14:paraId="080E72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w:t>
      </w:r>
      <w:r>
        <w:rPr>
          <w:rFonts w:hint="eastAsia" w:ascii="Times New Roman" w:hAnsi="Times New Roman" w:cs="Times New Roman"/>
          <w:highlight w:val="none"/>
          <w:lang w:val="en-US" w:eastAsia="zh-CN"/>
        </w:rPr>
        <w:t>遂宁市财政局</w:t>
      </w:r>
      <w:r>
        <w:rPr>
          <w:rFonts w:hint="default" w:ascii="Times New Roman" w:hAnsi="Times New Roman" w:cs="Times New Roman"/>
          <w:highlight w:val="none"/>
          <w:lang w:val="en-US" w:eastAsia="zh-CN"/>
        </w:rPr>
        <w:t>《关于编制部门2024-2026年支出规划和2024年部门预算的通知》</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遂</w:t>
      </w:r>
      <w:r>
        <w:rPr>
          <w:rFonts w:hint="eastAsia" w:ascii="Times New Roman" w:hAnsi="Times New Roman" w:cs="Times New Roman"/>
          <w:highlight w:val="none"/>
          <w:lang w:val="en-US" w:eastAsia="zh-CN"/>
        </w:rPr>
        <w:t>财预</w:t>
      </w:r>
      <w:r>
        <w:rPr>
          <w:rFonts w:hint="default" w:ascii="Times New Roman" w:hAnsi="Times New Roman" w:cs="Times New Roman"/>
          <w:highlight w:val="none"/>
          <w:lang w:val="en-US" w:eastAsia="zh-CN"/>
        </w:rPr>
        <w:t>〔2023〕1</w:t>
      </w:r>
      <w:r>
        <w:rPr>
          <w:rFonts w:hint="eastAsia" w:ascii="Times New Roman" w:hAnsi="Times New Roman" w:cs="Times New Roman"/>
          <w:highlight w:val="none"/>
          <w:lang w:val="en-US" w:eastAsia="zh-CN"/>
        </w:rPr>
        <w:t>7</w:t>
      </w:r>
      <w:r>
        <w:rPr>
          <w:rFonts w:hint="default" w:ascii="Times New Roman" w:hAnsi="Times New Roman" w:cs="Times New Roman"/>
          <w:highlight w:val="none"/>
          <w:lang w:val="en-US" w:eastAsia="zh-CN"/>
        </w:rPr>
        <w:t>号</w:t>
      </w:r>
      <w:r>
        <w:rPr>
          <w:rFonts w:hint="eastAsia" w:ascii="Times New Roman" w:hAnsi="Times New Roman" w:cs="Times New Roman"/>
          <w:highlight w:val="none"/>
          <w:lang w:val="en-US" w:eastAsia="zh-CN"/>
        </w:rPr>
        <w:t>），2024年部门预算项目要求入库时间为2023年7月30日之前。根据一体化系统导出项目目录明细数据。不存规定时间未入财政库部门预算阶段项目（含一次性项目），项目入库及时率100%。根据《部门整体支出绩效自评打分表》的评分说明本项指标权重4分、得分4分。</w:t>
      </w:r>
    </w:p>
    <w:p w14:paraId="00C22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2.项目执行</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14:paraId="2001D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（1）执行同向</w:t>
      </w:r>
    </w:p>
    <w:p w14:paraId="2DCCC720">
      <w:pPr>
        <w:spacing w:line="360" w:lineRule="auto"/>
        <w:ind w:firstLine="640"/>
        <w:rPr>
          <w:rFonts w:hint="eastAsia"/>
          <w:highlight w:val="none"/>
          <w:lang w:val="en-US" w:eastAsia="zh-CN"/>
        </w:rPr>
      </w:pPr>
      <w:r>
        <w:rPr>
          <w:rFonts w:hint="eastAsia"/>
          <w:highlight w:val="none"/>
          <w:lang w:val="en-US" w:eastAsia="zh-CN"/>
        </w:rPr>
        <w:t>2024年本单位预算阶段项目（含一次性项目）总数6个。根据《部门整体支出绩效自评打分表》的评分说明本项指标权重5分、得分5分。</w:t>
      </w:r>
    </w:p>
    <w:p w14:paraId="7F6380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（2）项目调整</w:t>
      </w:r>
    </w:p>
    <w:p w14:paraId="2AB3F0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highlight w:val="none"/>
          <w:lang w:val="en-US" w:eastAsia="zh-CN"/>
        </w:rPr>
      </w:pPr>
      <w:r>
        <w:rPr>
          <w:rFonts w:hint="eastAsia"/>
          <w:highlight w:val="none"/>
          <w:lang w:val="en-US" w:eastAsia="zh-CN"/>
        </w:rPr>
        <w:t>2024年度</w:t>
      </w:r>
      <w:r>
        <w:rPr>
          <w:rFonts w:hint="eastAsia" w:cs="Times New Roman"/>
          <w:highlight w:val="none"/>
          <w:lang w:val="en-US" w:eastAsia="zh-CN"/>
        </w:rPr>
        <w:t>遂宁市强制医疗所</w:t>
      </w:r>
      <w:r>
        <w:rPr>
          <w:rFonts w:hint="eastAsia"/>
          <w:highlight w:val="none"/>
          <w:lang w:val="en-US" w:eastAsia="zh-CN"/>
        </w:rPr>
        <w:t>不涉及应采取未采取收回预算、调整目标等处置措施的部门预算阶段项目（含一次性项目）。根据《部门整体支出绩效自评打分表》的评分说明本</w:t>
      </w:r>
      <w:r>
        <w:rPr>
          <w:rFonts w:hint="eastAsia" w:ascii="Times New Roman" w:hAnsi="Times New Roman" w:cs="Times New Roman"/>
          <w:highlight w:val="none"/>
          <w:lang w:val="en-US" w:eastAsia="zh-CN"/>
        </w:rPr>
        <w:t>项指标权重6分、得分6分。</w:t>
      </w:r>
    </w:p>
    <w:p w14:paraId="089ED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（3）执行结果</w:t>
      </w:r>
    </w:p>
    <w:p w14:paraId="2B1FE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202</w:t>
      </w:r>
      <w:r>
        <w:rPr>
          <w:rFonts w:hint="eastAsia" w:ascii="Times New Roman" w:hAnsi="Times New Roman" w:cs="Times New Roman"/>
          <w:highlight w:val="none"/>
          <w:lang w:val="en-US" w:eastAsia="zh-CN"/>
        </w:rPr>
        <w:t>4年本单位共实施</w:t>
      </w:r>
      <w:r>
        <w:rPr>
          <w:rFonts w:hint="eastAsia" w:cs="Times New Roman"/>
          <w:highlight w:val="none"/>
          <w:lang w:val="en-US" w:eastAsia="zh-CN"/>
        </w:rPr>
        <w:t>6</w:t>
      </w:r>
      <w:r>
        <w:rPr>
          <w:rFonts w:hint="eastAsia" w:ascii="Times New Roman" w:hAnsi="Times New Roman" w:cs="Times New Roman"/>
          <w:highlight w:val="none"/>
          <w:lang w:val="en-US" w:eastAsia="zh-CN"/>
        </w:rPr>
        <w:t>个项目，其中：常年项目</w:t>
      </w:r>
      <w:r>
        <w:rPr>
          <w:rFonts w:hint="eastAsia" w:cs="Times New Roman"/>
          <w:highlight w:val="none"/>
          <w:lang w:val="en-US" w:eastAsia="zh-CN"/>
        </w:rPr>
        <w:t>6</w:t>
      </w:r>
      <w:r>
        <w:rPr>
          <w:rFonts w:hint="eastAsia" w:ascii="Times New Roman" w:hAnsi="Times New Roman" w:cs="Times New Roman"/>
          <w:highlight w:val="none"/>
          <w:lang w:val="en-US" w:eastAsia="zh-CN"/>
        </w:rPr>
        <w:t>个，一次性项目和阶段项目</w:t>
      </w:r>
      <w:r>
        <w:rPr>
          <w:rFonts w:hint="eastAsia" w:cs="Times New Roman"/>
          <w:highlight w:val="none"/>
          <w:lang w:val="en-US" w:eastAsia="zh-CN"/>
        </w:rPr>
        <w:t>0</w:t>
      </w:r>
      <w:r>
        <w:rPr>
          <w:rFonts w:hint="eastAsia" w:ascii="Times New Roman" w:hAnsi="Times New Roman" w:cs="Times New Roman"/>
          <w:highlight w:val="none"/>
          <w:lang w:val="en-US" w:eastAsia="zh-CN"/>
        </w:rPr>
        <w:t>个。根据一体化系统预算可执行情况表，共</w:t>
      </w:r>
      <w:r>
        <w:rPr>
          <w:rFonts w:hint="eastAsia" w:cs="Times New Roman"/>
          <w:highlight w:val="none"/>
          <w:lang w:val="en-US" w:eastAsia="zh-CN"/>
        </w:rPr>
        <w:t>6</w:t>
      </w:r>
      <w:r>
        <w:rPr>
          <w:rFonts w:hint="eastAsia" w:ascii="Times New Roman" w:hAnsi="Times New Roman" w:cs="Times New Roman"/>
          <w:highlight w:val="none"/>
          <w:lang w:val="en-US" w:eastAsia="zh-CN"/>
        </w:rPr>
        <w:t>个常年项目预算结余率小于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%，0个常年项目预算结余率大于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%；共0个一次性项目和阶段项目预算结余率小于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%，0个一次性项目和阶段年项目预算结余率大于</w:t>
      </w:r>
      <w:r>
        <w:rPr>
          <w:rFonts w:hint="default" w:ascii="Times New Roman" w:hAnsi="Times New Roman" w:cs="Times New Roman"/>
          <w:highlight w:val="none"/>
          <w:lang w:val="en-US" w:eastAsia="zh-CN"/>
        </w:rPr>
        <w:t>10</w:t>
      </w:r>
      <w:r>
        <w:rPr>
          <w:rFonts w:hint="eastAsia" w:ascii="Times New Roman" w:hAnsi="Times New Roman" w:cs="Times New Roman"/>
          <w:highlight w:val="none"/>
          <w:lang w:val="en-US" w:eastAsia="zh-CN"/>
        </w:rPr>
        <w:t>%。</w:t>
      </w:r>
    </w:p>
    <w:p w14:paraId="00857B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根据《部门整体支出绩效自评打分表》的评分说明本项指标权重4分、得分4分。</w:t>
      </w:r>
    </w:p>
    <w:p w14:paraId="168D5C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w:t>
      </w:r>
      <w:r>
        <w:rPr>
          <w:rFonts w:hint="eastAsia" w:ascii="Times New Roman" w:hAnsi="Times New Roman" w:eastAsia="楷体_GB2312" w:cs="Times New Roman"/>
          <w:b/>
          <w:bCs/>
          <w:color w:val="000000"/>
          <w:kern w:val="0"/>
          <w:sz w:val="33"/>
          <w:szCs w:val="33"/>
          <w:highlight w:val="none"/>
          <w:shd w:val="clear" w:color="auto" w:fill="FFFFFF"/>
          <w:lang w:val="zh-CN" w:eastAsia="zh-CN"/>
        </w:rPr>
        <w:t>目标实现。</w:t>
      </w:r>
    </w:p>
    <w:p w14:paraId="21440B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（1）目标完成</w:t>
      </w:r>
    </w:p>
    <w:p w14:paraId="596E3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highlight w:val="none"/>
          <w:lang w:val="en-US" w:eastAsia="zh-CN"/>
        </w:rPr>
      </w:pPr>
      <w:r>
        <w:rPr>
          <w:rFonts w:hint="eastAsia" w:ascii="Times New Roman" w:hAnsi="Times New Roman" w:cs="Times New Roman"/>
          <w:highlight w:val="none"/>
          <w:lang w:val="en-US" w:eastAsia="zh-CN"/>
        </w:rPr>
        <w:t>202</w:t>
      </w:r>
      <w:r>
        <w:rPr>
          <w:rFonts w:hint="eastAsia" w:cs="Times New Roman"/>
          <w:highlight w:val="none"/>
          <w:lang w:val="en-US" w:eastAsia="zh-CN"/>
        </w:rPr>
        <w:t>4</w:t>
      </w:r>
      <w:r>
        <w:rPr>
          <w:rFonts w:hint="eastAsia" w:ascii="Times New Roman" w:hAnsi="Times New Roman" w:cs="Times New Roman"/>
          <w:highlight w:val="none"/>
          <w:lang w:val="en-US" w:eastAsia="zh-CN"/>
        </w:rPr>
        <w:t>年本单位共实施</w:t>
      </w:r>
      <w:r>
        <w:rPr>
          <w:rFonts w:hint="eastAsia" w:cs="Times New Roman"/>
          <w:highlight w:val="none"/>
          <w:lang w:val="en-US" w:eastAsia="zh-CN"/>
        </w:rPr>
        <w:t>6</w:t>
      </w:r>
      <w:r>
        <w:rPr>
          <w:rFonts w:hint="eastAsia" w:ascii="Times New Roman" w:hAnsi="Times New Roman" w:cs="Times New Roman"/>
          <w:highlight w:val="none"/>
          <w:lang w:val="en-US" w:eastAsia="zh-CN"/>
        </w:rPr>
        <w:t>个项目。</w:t>
      </w:r>
      <w:r>
        <w:rPr>
          <w:rFonts w:hint="eastAsia" w:cs="Times New Roman"/>
          <w:highlight w:val="none"/>
          <w:lang w:val="en-US" w:eastAsia="zh-CN"/>
        </w:rPr>
        <w:t>1</w:t>
      </w:r>
      <w:r>
        <w:rPr>
          <w:rFonts w:hint="eastAsia" w:ascii="Times New Roman" w:hAnsi="Times New Roman" w:cs="Times New Roman"/>
          <w:highlight w:val="none"/>
          <w:lang w:val="en-US" w:eastAsia="zh-CN"/>
        </w:rPr>
        <w:t>个项目共有</w:t>
      </w:r>
      <w:r>
        <w:rPr>
          <w:rFonts w:hint="eastAsia" w:cs="Times New Roman"/>
          <w:highlight w:val="none"/>
          <w:lang w:val="en-US" w:eastAsia="zh-CN"/>
        </w:rPr>
        <w:t>2</w:t>
      </w:r>
      <w:r>
        <w:rPr>
          <w:rFonts w:hint="eastAsia" w:ascii="Times New Roman" w:hAnsi="Times New Roman" w:cs="Times New Roman"/>
          <w:highlight w:val="none"/>
          <w:lang w:val="en-US" w:eastAsia="zh-CN"/>
        </w:rPr>
        <w:t>条数量指标，</w:t>
      </w:r>
      <w:r>
        <w:rPr>
          <w:rFonts w:hint="eastAsia" w:cs="Times New Roman"/>
          <w:highlight w:val="none"/>
          <w:lang w:val="en-US" w:eastAsia="zh-CN"/>
        </w:rPr>
        <w:t>2</w:t>
      </w:r>
      <w:r>
        <w:rPr>
          <w:rFonts w:hint="eastAsia" w:ascii="Times New Roman" w:hAnsi="Times New Roman" w:cs="Times New Roman"/>
          <w:highlight w:val="none"/>
          <w:lang w:val="en-US" w:eastAsia="zh-CN"/>
        </w:rPr>
        <w:t>条数量指标均完成目标值。根据《部门整体支出绩效自</w:t>
      </w:r>
      <w:r>
        <w:rPr>
          <w:rFonts w:hint="eastAsia"/>
          <w:highlight w:val="none"/>
          <w:lang w:val="en-US" w:eastAsia="zh-CN"/>
        </w:rPr>
        <w:t>评打分表》的评分说明本项指标权重6分、得分6分。</w:t>
      </w:r>
    </w:p>
    <w:p w14:paraId="48FF58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（2）目标偏离</w:t>
      </w:r>
    </w:p>
    <w:p w14:paraId="3C3E7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202</w:t>
      </w:r>
      <w:r>
        <w:rPr>
          <w:rFonts w:hint="eastAsia" w:cs="Times New Roman"/>
          <w:highlight w:val="none"/>
          <w:lang w:val="en-US" w:eastAsia="zh-CN"/>
        </w:rPr>
        <w:t>4</w:t>
      </w:r>
      <w:r>
        <w:rPr>
          <w:rFonts w:hint="eastAsia" w:ascii="Times New Roman" w:hAnsi="Times New Roman" w:cs="Times New Roman"/>
          <w:highlight w:val="none"/>
          <w:lang w:val="en-US" w:eastAsia="zh-CN"/>
        </w:rPr>
        <w:t>年本单位共实施</w:t>
      </w:r>
      <w:r>
        <w:rPr>
          <w:rFonts w:hint="eastAsia" w:cs="Times New Roman"/>
          <w:highlight w:val="none"/>
          <w:lang w:val="en-US" w:eastAsia="zh-CN"/>
        </w:rPr>
        <w:t>6</w:t>
      </w:r>
      <w:r>
        <w:rPr>
          <w:rFonts w:hint="eastAsia" w:ascii="Times New Roman" w:hAnsi="Times New Roman" w:cs="Times New Roman"/>
          <w:highlight w:val="none"/>
          <w:lang w:val="en-US" w:eastAsia="zh-CN"/>
        </w:rPr>
        <w:t>个项目。</w:t>
      </w:r>
      <w:r>
        <w:rPr>
          <w:rFonts w:hint="eastAsia" w:cs="Times New Roman"/>
          <w:highlight w:val="none"/>
          <w:lang w:val="en-US" w:eastAsia="zh-CN"/>
        </w:rPr>
        <w:t>1</w:t>
      </w:r>
      <w:r>
        <w:rPr>
          <w:rFonts w:hint="eastAsia" w:ascii="Times New Roman" w:hAnsi="Times New Roman" w:cs="Times New Roman"/>
          <w:highlight w:val="none"/>
          <w:lang w:val="en-US" w:eastAsia="zh-CN"/>
        </w:rPr>
        <w:t>个项目共有</w:t>
      </w:r>
      <w:r>
        <w:rPr>
          <w:rFonts w:hint="eastAsia" w:cs="Times New Roman"/>
          <w:highlight w:val="none"/>
          <w:lang w:val="en-US" w:eastAsia="zh-CN"/>
        </w:rPr>
        <w:t>2</w:t>
      </w:r>
      <w:r>
        <w:rPr>
          <w:rFonts w:hint="eastAsia" w:ascii="Times New Roman" w:hAnsi="Times New Roman" w:cs="Times New Roman"/>
          <w:highlight w:val="none"/>
          <w:lang w:val="en-US" w:eastAsia="zh-CN"/>
        </w:rPr>
        <w:t>条数量指标，2024年已完成预期指标值的数量指标共计</w:t>
      </w:r>
      <w:r>
        <w:rPr>
          <w:rFonts w:hint="eastAsia" w:cs="Times New Roman"/>
          <w:highlight w:val="none"/>
          <w:lang w:val="en-US" w:eastAsia="zh-CN"/>
        </w:rPr>
        <w:t>4</w:t>
      </w:r>
      <w:r>
        <w:rPr>
          <w:rFonts w:hint="eastAsia" w:ascii="Times New Roman" w:hAnsi="Times New Roman" w:cs="Times New Roman"/>
          <w:highlight w:val="none"/>
          <w:lang w:val="en-US" w:eastAsia="zh-CN"/>
        </w:rPr>
        <w:t>条。根据《部门整体支出绩效自评打分表》的评分说明本项指标权重6分、得分6分。</w:t>
      </w:r>
    </w:p>
    <w:p w14:paraId="2BFD4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（3）实现效果</w:t>
      </w:r>
    </w:p>
    <w:p w14:paraId="057B8E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202</w:t>
      </w:r>
      <w:r>
        <w:rPr>
          <w:rFonts w:hint="eastAsia" w:ascii="Times New Roman" w:hAnsi="Times New Roman" w:cs="Times New Roman"/>
          <w:highlight w:val="none"/>
          <w:lang w:val="en-US" w:eastAsia="zh-CN"/>
        </w:rPr>
        <w:t>4年本</w:t>
      </w:r>
      <w:r>
        <w:rPr>
          <w:rFonts w:hint="eastAsia" w:cs="Times New Roman"/>
          <w:highlight w:val="none"/>
          <w:lang w:val="en-US" w:eastAsia="zh-CN"/>
        </w:rPr>
        <w:t>单位</w:t>
      </w:r>
      <w:r>
        <w:rPr>
          <w:rFonts w:hint="eastAsia" w:ascii="Times New Roman" w:hAnsi="Times New Roman" w:cs="Times New Roman"/>
          <w:highlight w:val="none"/>
          <w:lang w:val="en-US" w:eastAsia="zh-CN"/>
        </w:rPr>
        <w:t>共实施</w:t>
      </w:r>
      <w:r>
        <w:rPr>
          <w:rFonts w:hint="eastAsia" w:cs="Times New Roman"/>
          <w:highlight w:val="none"/>
          <w:lang w:val="en-US" w:eastAsia="zh-CN"/>
        </w:rPr>
        <w:t>6</w:t>
      </w:r>
      <w:r>
        <w:rPr>
          <w:rFonts w:hint="eastAsia" w:ascii="Times New Roman" w:hAnsi="Times New Roman" w:cs="Times New Roman"/>
          <w:highlight w:val="none"/>
          <w:lang w:val="en-US" w:eastAsia="zh-CN"/>
        </w:rPr>
        <w:t>项目，</w:t>
      </w:r>
      <w:r>
        <w:rPr>
          <w:rFonts w:hint="eastAsia" w:cs="Times New Roman"/>
          <w:highlight w:val="none"/>
          <w:lang w:val="en-US" w:eastAsia="zh-CN"/>
        </w:rPr>
        <w:t>1</w:t>
      </w:r>
      <w:r>
        <w:rPr>
          <w:rFonts w:hint="eastAsia" w:ascii="Times New Roman" w:hAnsi="Times New Roman" w:cs="Times New Roman"/>
          <w:highlight w:val="none"/>
          <w:lang w:val="en-US" w:eastAsia="zh-CN"/>
        </w:rPr>
        <w:t>个项目共有</w:t>
      </w:r>
      <w:r>
        <w:rPr>
          <w:rFonts w:hint="eastAsia" w:cs="Times New Roman"/>
          <w:highlight w:val="none"/>
          <w:lang w:val="en-US" w:eastAsia="zh-CN"/>
        </w:rPr>
        <w:t>3</w:t>
      </w:r>
      <w:r>
        <w:rPr>
          <w:rFonts w:hint="eastAsia" w:ascii="Times New Roman" w:hAnsi="Times New Roman" w:cs="Times New Roman"/>
          <w:highlight w:val="none"/>
          <w:lang w:val="en-US" w:eastAsia="zh-CN"/>
        </w:rPr>
        <w:t>条效益指标，经核查</w:t>
      </w:r>
      <w:r>
        <w:rPr>
          <w:rFonts w:hint="eastAsia" w:cs="Times New Roman"/>
          <w:highlight w:val="none"/>
          <w:lang w:val="en-US" w:eastAsia="zh-CN"/>
        </w:rPr>
        <w:t>3</w:t>
      </w:r>
      <w:r>
        <w:rPr>
          <w:rFonts w:hint="eastAsia" w:ascii="Times New Roman" w:hAnsi="Times New Roman" w:cs="Times New Roman"/>
          <w:highlight w:val="none"/>
          <w:lang w:val="en-US" w:eastAsia="zh-CN"/>
        </w:rPr>
        <w:t>条效益指标完成。各类项目均实现其效果。根据《部门整体支出绩效自评打分表》的评分说明本项指标权重5分、得分5分。</w:t>
      </w:r>
    </w:p>
    <w:p w14:paraId="0BF20D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cs="Times New Roman"/>
          <w:sz w:val="33"/>
          <w:szCs w:val="33"/>
          <w:highlight w:val="none"/>
          <w:u w:val="none"/>
          <w:lang w:eastAsia="zh-CN" w:bidi="ar"/>
        </w:rPr>
      </w:pPr>
      <w:r>
        <w:rPr>
          <w:rFonts w:hint="eastAsia" w:eastAsia="楷体_GB2312" w:cs="Times New Roman"/>
          <w:b/>
          <w:bCs/>
          <w:color w:val="000000"/>
          <w:kern w:val="0"/>
          <w:sz w:val="33"/>
          <w:szCs w:val="33"/>
          <w:highlight w:val="none"/>
          <w:shd w:val="clear" w:color="auto" w:fill="FFFFFF"/>
          <w:lang w:val="zh-CN" w:eastAsia="zh-CN"/>
        </w:rPr>
        <w:t>（三）</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cs="Times New Roman"/>
          <w:highlight w:val="none"/>
          <w:lang w:val="en-US" w:eastAsia="zh-CN"/>
        </w:rPr>
        <w:t>遂宁市强制医疗所</w:t>
      </w:r>
      <w:r>
        <w:rPr>
          <w:rFonts w:hint="eastAsia" w:ascii="Times New Roman" w:hAnsi="Times New Roman" w:eastAsia="仿宋_GB2312" w:cs="Times New Roman"/>
          <w:sz w:val="33"/>
          <w:szCs w:val="33"/>
          <w:highlight w:val="none"/>
          <w:u w:val="none"/>
          <w:lang w:val="en-US" w:eastAsia="zh-CN"/>
        </w:rPr>
        <w:t>202</w:t>
      </w:r>
      <w:r>
        <w:rPr>
          <w:rFonts w:hint="eastAsia" w:cs="Times New Roman"/>
          <w:sz w:val="33"/>
          <w:szCs w:val="33"/>
          <w:highlight w:val="none"/>
          <w:u w:val="none"/>
          <w:lang w:val="en-US" w:eastAsia="zh-CN"/>
        </w:rPr>
        <w:t>4</w:t>
      </w:r>
      <w:r>
        <w:rPr>
          <w:rFonts w:hint="eastAsia" w:ascii="Times New Roman" w:hAnsi="Times New Roman" w:eastAsia="仿宋_GB2312" w:cs="Times New Roman"/>
          <w:sz w:val="33"/>
          <w:szCs w:val="33"/>
          <w:highlight w:val="none"/>
          <w:u w:val="none"/>
          <w:lang w:val="en-US" w:eastAsia="zh-CN"/>
        </w:rPr>
        <w:t>年度</w:t>
      </w:r>
      <w:r>
        <w:rPr>
          <w:rFonts w:hint="eastAsia" w:cs="Times New Roman"/>
          <w:sz w:val="33"/>
          <w:szCs w:val="33"/>
          <w:highlight w:val="none"/>
          <w:u w:val="none"/>
          <w:lang w:val="en-US" w:eastAsia="zh-CN"/>
        </w:rPr>
        <w:t>不</w:t>
      </w:r>
      <w:r>
        <w:rPr>
          <w:rFonts w:hint="default" w:ascii="Times New Roman" w:hAnsi="Times New Roman" w:eastAsia="仿宋_GB2312" w:cs="Times New Roman"/>
          <w:sz w:val="33"/>
          <w:szCs w:val="33"/>
          <w:highlight w:val="none"/>
          <w:u w:val="none"/>
        </w:rPr>
        <w:t>涉及国有资本、行政事业性国有资产、</w:t>
      </w:r>
      <w:r>
        <w:rPr>
          <w:rFonts w:hint="default" w:ascii="Times New Roman" w:hAnsi="Times New Roman" w:eastAsia="仿宋_GB2312" w:cs="Times New Roman"/>
          <w:b w:val="0"/>
          <w:bCs w:val="0"/>
          <w:sz w:val="33"/>
          <w:szCs w:val="33"/>
          <w:highlight w:val="none"/>
          <w:u w:val="none"/>
        </w:rPr>
        <w:t>债券</w:t>
      </w:r>
      <w:r>
        <w:rPr>
          <w:rFonts w:hint="default" w:ascii="Times New Roman" w:hAnsi="Times New Roman" w:eastAsia="仿宋_GB2312" w:cs="Times New Roman"/>
          <w:b w:val="0"/>
          <w:bCs w:val="0"/>
          <w:sz w:val="33"/>
          <w:szCs w:val="33"/>
          <w:highlight w:val="none"/>
          <w:u w:val="none"/>
          <w:lang w:eastAsia="zh-CN"/>
        </w:rPr>
        <w:t>资金、政府采购和政府购买服务等重点领域</w:t>
      </w:r>
      <w:r>
        <w:rPr>
          <w:rFonts w:hint="eastAsia" w:ascii="Times New Roman" w:hAnsi="Times New Roman" w:cs="Times New Roman"/>
          <w:sz w:val="33"/>
          <w:szCs w:val="33"/>
          <w:highlight w:val="none"/>
          <w:u w:val="none"/>
          <w:lang w:eastAsia="zh-CN" w:bidi="ar"/>
        </w:rPr>
        <w:t>。</w:t>
      </w:r>
    </w:p>
    <w:p w14:paraId="1F9C3B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Times New Roman" w:hAnsi="Times New Roman" w:eastAsia="楷体_GB2312" w:cs="Times New Roman"/>
          <w:b/>
          <w:bCs/>
          <w:color w:val="000000"/>
          <w:kern w:val="0"/>
          <w:sz w:val="33"/>
          <w:szCs w:val="33"/>
          <w:highlight w:val="none"/>
          <w:shd w:val="clear" w:color="auto" w:fill="FFFFFF"/>
          <w:lang w:val="en-US" w:eastAsia="zh-CN"/>
        </w:rPr>
        <w:t>四）</w:t>
      </w:r>
      <w:r>
        <w:rPr>
          <w:rFonts w:hint="default" w:ascii="Times New Roman" w:hAnsi="Times New Roman" w:eastAsia="楷体_GB2312" w:cs="Times New Roman"/>
          <w:b/>
          <w:bCs/>
          <w:color w:val="000000"/>
          <w:kern w:val="0"/>
          <w:sz w:val="33"/>
          <w:szCs w:val="33"/>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p>
    <w:p w14:paraId="2E80D0F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contextualSpacing/>
        <w:jc w:val="both"/>
        <w:textAlignment w:val="auto"/>
        <w:outlineLvl w:val="9"/>
        <w:rPr>
          <w:rFonts w:hint="eastAsia" w:ascii="Times New Roman" w:hAnsi="Times New Roman" w:cs="Times New Roman"/>
          <w:color w:val="000000"/>
          <w:kern w:val="0"/>
          <w:szCs w:val="32"/>
          <w:highlight w:val="none"/>
          <w:shd w:val="clear" w:color="auto" w:fill="FFFFFF"/>
          <w:lang w:val="en-US" w:eastAsia="zh-CN"/>
        </w:rPr>
      </w:pPr>
      <w:r>
        <w:rPr>
          <w:rFonts w:hint="eastAsia"/>
          <w:color w:val="000000"/>
          <w:kern w:val="0"/>
          <w:szCs w:val="32"/>
          <w:highlight w:val="none"/>
          <w:shd w:val="clear" w:color="auto" w:fill="FFFFFF"/>
          <w:lang w:val="en-US" w:eastAsia="zh-CN"/>
        </w:rPr>
        <w:t>我单位严格按照要求在市财政部门批复二十日后，根据市财政要求按</w:t>
      </w:r>
      <w:r>
        <w:rPr>
          <w:rFonts w:hint="eastAsia" w:ascii="Times New Roman" w:hAnsi="Times New Roman" w:cs="Times New Roman"/>
          <w:color w:val="000000"/>
          <w:kern w:val="0"/>
          <w:szCs w:val="32"/>
          <w:highlight w:val="none"/>
          <w:shd w:val="clear" w:color="auto" w:fill="FFFFFF"/>
          <w:lang w:val="en-US" w:eastAsia="zh-CN"/>
        </w:rPr>
        <w:t>时在</w:t>
      </w:r>
      <w:r>
        <w:rPr>
          <w:rFonts w:hint="eastAsia"/>
          <w:color w:val="000000"/>
          <w:kern w:val="0"/>
          <w:szCs w:val="32"/>
          <w:highlight w:val="none"/>
          <w:shd w:val="clear" w:color="auto" w:fill="FFFFFF"/>
          <w:lang w:val="en-US" w:eastAsia="zh-CN"/>
        </w:rPr>
        <w:t>https://www.suining.gov.cn</w:t>
      </w:r>
      <w:r>
        <w:rPr>
          <w:rFonts w:hint="eastAsia" w:ascii="Times New Roman" w:hAnsi="Times New Roman" w:cs="Times New Roman"/>
          <w:color w:val="000000"/>
          <w:kern w:val="0"/>
          <w:szCs w:val="32"/>
          <w:highlight w:val="none"/>
          <w:shd w:val="clear" w:color="auto" w:fill="FFFFFF"/>
          <w:lang w:val="en-US" w:eastAsia="zh-CN"/>
        </w:rPr>
        <w:fldChar w:fldCharType="begin"/>
      </w:r>
      <w:r>
        <w:rPr>
          <w:rFonts w:hint="eastAsia" w:ascii="Times New Roman" w:hAnsi="Times New Roman" w:cs="Times New Roman"/>
          <w:color w:val="000000"/>
          <w:kern w:val="0"/>
          <w:szCs w:val="32"/>
          <w:highlight w:val="none"/>
          <w:shd w:val="clear" w:color="auto" w:fill="FFFFFF"/>
          <w:lang w:val="en-US" w:eastAsia="zh-CN"/>
        </w:rPr>
        <w:instrText xml:space="preserve"> HYPERLINK "https://snjsj.suining.gov.cn信息公开网上公示本绩效目标情况。同时部门整体支出绩效自评报告及其他按要求应公开的绩效信息均已信息公开。" </w:instrText>
      </w:r>
      <w:r>
        <w:rPr>
          <w:rFonts w:hint="eastAsia" w:ascii="Times New Roman" w:hAnsi="Times New Roman" w:cs="Times New Roman"/>
          <w:color w:val="000000"/>
          <w:kern w:val="0"/>
          <w:szCs w:val="32"/>
          <w:highlight w:val="none"/>
          <w:shd w:val="clear" w:color="auto" w:fill="FFFFFF"/>
          <w:lang w:val="en-US" w:eastAsia="zh-CN"/>
        </w:rPr>
        <w:fldChar w:fldCharType="separate"/>
      </w:r>
      <w:r>
        <w:rPr>
          <w:rFonts w:hint="eastAsia" w:ascii="Times New Roman" w:hAnsi="Times New Roman" w:cs="Times New Roman"/>
          <w:color w:val="000000"/>
          <w:kern w:val="0"/>
          <w:szCs w:val="32"/>
          <w:highlight w:val="none"/>
          <w:shd w:val="clear" w:color="auto" w:fill="FFFFFF"/>
          <w:lang w:val="en-US" w:eastAsia="zh-CN"/>
        </w:rPr>
        <w:t>信息公开网上公示本绩效目标情况。同时</w:t>
      </w:r>
      <w:r>
        <w:rPr>
          <w:rFonts w:hint="eastAsia" w:cs="Times New Roman"/>
          <w:color w:val="000000"/>
          <w:kern w:val="0"/>
          <w:szCs w:val="32"/>
          <w:highlight w:val="none"/>
          <w:shd w:val="clear" w:color="auto" w:fill="FFFFFF"/>
          <w:lang w:val="en-US" w:eastAsia="zh-CN"/>
        </w:rPr>
        <w:t>单位</w:t>
      </w:r>
      <w:r>
        <w:rPr>
          <w:rFonts w:hint="eastAsia" w:ascii="Times New Roman" w:hAnsi="Times New Roman" w:cs="Times New Roman"/>
          <w:color w:val="000000"/>
          <w:kern w:val="0"/>
          <w:szCs w:val="32"/>
          <w:highlight w:val="none"/>
          <w:shd w:val="clear" w:color="auto" w:fill="FFFFFF"/>
          <w:lang w:val="en-US" w:eastAsia="zh-CN"/>
        </w:rPr>
        <w:t>整体支出绩效自评报告及其他按要求应公开的绩效信息均已信息公开。</w:t>
      </w:r>
      <w:r>
        <w:rPr>
          <w:rFonts w:hint="eastAsia" w:ascii="Times New Roman" w:hAnsi="Times New Roman" w:cs="Times New Roman"/>
          <w:color w:val="000000"/>
          <w:kern w:val="0"/>
          <w:szCs w:val="32"/>
          <w:highlight w:val="none"/>
          <w:shd w:val="clear" w:color="auto" w:fill="FFFFFF"/>
          <w:lang w:val="en-US" w:eastAsia="zh-CN"/>
        </w:rPr>
        <w:fldChar w:fldCharType="end"/>
      </w:r>
    </w:p>
    <w:p w14:paraId="17E0C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en-US" w:eastAsia="zh-CN"/>
        </w:rPr>
        <w:t>四、评价结论及建议</w:t>
      </w:r>
    </w:p>
    <w:p w14:paraId="4A961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（一）评价结论。</w:t>
      </w:r>
    </w:p>
    <w:p w14:paraId="4E60EA0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contextualSpacing/>
        <w:jc w:val="both"/>
        <w:textAlignment w:val="auto"/>
        <w:outlineLvl w:val="9"/>
        <w:rPr>
          <w:rFonts w:hint="eastAsia" w:ascii="仿宋" w:hAnsi="仿宋" w:eastAsia="仿宋" w:cs="仿宋"/>
          <w:b/>
          <w:bCs/>
          <w:sz w:val="28"/>
          <w:szCs w:val="28"/>
          <w:highlight w:val="yellow"/>
          <w:lang w:val="en-US" w:eastAsia="zh-CN"/>
        </w:rPr>
      </w:pPr>
      <w:r>
        <w:rPr>
          <w:rFonts w:hint="eastAsia" w:ascii="Times New Roman" w:hAnsi="Times New Roman" w:cs="Times New Roman"/>
          <w:color w:val="000000"/>
          <w:kern w:val="0"/>
          <w:szCs w:val="32"/>
          <w:highlight w:val="none"/>
          <w:shd w:val="clear" w:color="auto" w:fill="FFFFFF"/>
          <w:lang w:val="en-US" w:eastAsia="zh-CN"/>
        </w:rPr>
        <w:t>2024年，我单位认真履行职能职责，基本完成了各项目标任务。依照《部门整体支出绩效自评打分表》，从评价情况来看，我单位部门预算整体绩效总体合格，预算编制质量较高，绩效目标明确，预算执行及综合管理较好。</w:t>
      </w:r>
    </w:p>
    <w:p w14:paraId="283DC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zh-CN" w:eastAsia="zh-CN"/>
        </w:rPr>
        <w:t>（</w:t>
      </w:r>
      <w:r>
        <w:rPr>
          <w:rFonts w:hint="eastAsia" w:ascii="Times New Roman" w:hAnsi="Times New Roman" w:eastAsia="楷体_GB2312" w:cs="Times New Roman"/>
          <w:b/>
          <w:bCs/>
          <w:color w:val="000000"/>
          <w:kern w:val="0"/>
          <w:sz w:val="33"/>
          <w:szCs w:val="33"/>
          <w:highlight w:val="none"/>
          <w:shd w:val="clear" w:color="auto" w:fill="FFFFFF"/>
          <w:lang w:val="en-US" w:eastAsia="zh-CN"/>
        </w:rPr>
        <w:t>二）</w:t>
      </w:r>
      <w:r>
        <w:rPr>
          <w:rFonts w:hint="default" w:ascii="Times New Roman" w:hAnsi="Times New Roman" w:eastAsia="楷体_GB2312" w:cs="Times New Roman"/>
          <w:b/>
          <w:bCs/>
          <w:color w:val="000000"/>
          <w:kern w:val="0"/>
          <w:sz w:val="33"/>
          <w:szCs w:val="33"/>
          <w:highlight w:val="none"/>
          <w:shd w:val="clear" w:color="auto" w:fill="FFFFFF"/>
          <w:lang w:val="zh-CN" w:eastAsia="zh-CN"/>
        </w:rPr>
        <w:t>存在问题。</w:t>
      </w:r>
    </w:p>
    <w:p w14:paraId="3CD4C3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szCs w:val="32"/>
          <w:lang w:val="zh-CN"/>
        </w:rPr>
      </w:pPr>
      <w:r>
        <w:rPr>
          <w:rFonts w:hint="eastAsia" w:ascii="仿宋_GB2312"/>
          <w:szCs w:val="32"/>
          <w:lang w:val="zh-CN"/>
        </w:rPr>
        <w:t>部分预算项目因</w:t>
      </w:r>
      <w:r>
        <w:rPr>
          <w:rFonts w:ascii="仿宋_GB2312"/>
          <w:szCs w:val="32"/>
          <w:lang w:val="zh-CN"/>
        </w:rPr>
        <w:t>年终统一结算，导致执行进度延缓</w:t>
      </w:r>
      <w:r>
        <w:rPr>
          <w:rFonts w:hint="eastAsia" w:ascii="仿宋_GB2312"/>
          <w:szCs w:val="32"/>
          <w:lang w:val="zh-CN"/>
        </w:rPr>
        <w:t>。</w:t>
      </w:r>
    </w:p>
    <w:p w14:paraId="713C3F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楷体_GB2312" w:cs="Times New Roman"/>
          <w:b/>
          <w:bCs/>
          <w:color w:val="000000"/>
          <w:kern w:val="0"/>
          <w:sz w:val="33"/>
          <w:szCs w:val="33"/>
          <w:highlight w:val="none"/>
          <w:shd w:val="clear" w:color="auto" w:fill="FFFFFF"/>
          <w:lang w:val="en-US" w:eastAsia="zh-CN"/>
        </w:rPr>
        <w:t>(三）</w:t>
      </w:r>
      <w:r>
        <w:rPr>
          <w:rFonts w:hint="default" w:ascii="Times New Roman" w:hAnsi="Times New Roman" w:eastAsia="楷体_GB2312" w:cs="Times New Roman"/>
          <w:b/>
          <w:bCs/>
          <w:color w:val="000000"/>
          <w:kern w:val="0"/>
          <w:sz w:val="33"/>
          <w:szCs w:val="33"/>
          <w:highlight w:val="none"/>
          <w:shd w:val="clear" w:color="auto" w:fill="FFFFFF"/>
          <w:lang w:val="zh-CN" w:eastAsia="zh-CN"/>
        </w:rPr>
        <w:t>改进建议。</w:t>
      </w:r>
    </w:p>
    <w:p w14:paraId="65A28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0" w:firstLineChars="200"/>
        <w:textAlignment w:val="auto"/>
        <w:rPr>
          <w:rFonts w:hint="eastAsia" w:ascii="Times New Roman" w:hAnsi="Times New Roman" w:eastAsia="仿宋_GB2312" w:cs="Times New Roman"/>
          <w:sz w:val="33"/>
          <w:szCs w:val="33"/>
          <w:highlight w:val="none"/>
          <w:u w:val="none"/>
          <w:lang w:val="en-US" w:eastAsia="zh-CN"/>
        </w:rPr>
      </w:pPr>
      <w:r>
        <w:rPr>
          <w:rFonts w:hint="eastAsia" w:ascii="Times New Roman" w:hAnsi="Times New Roman" w:eastAsia="仿宋_GB2312" w:cs="Times New Roman"/>
          <w:sz w:val="33"/>
          <w:szCs w:val="33"/>
          <w:highlight w:val="none"/>
          <w:u w:val="none"/>
          <w:lang w:val="en-US" w:eastAsia="zh-CN"/>
        </w:rPr>
        <w:t>我单位将进一步健全和完善财务管理制度及内控制度，规范机关理财行为和程序。按照财政支出绩效管理的要求，建立科学的财政资金效益考评制度体系。</w:t>
      </w:r>
    </w:p>
    <w:p w14:paraId="582C2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0" w:firstLineChars="200"/>
        <w:textAlignment w:val="auto"/>
        <w:rPr>
          <w:rFonts w:hint="eastAsia" w:ascii="Times New Roman" w:hAnsi="Times New Roman" w:eastAsia="仿宋_GB2312" w:cs="Times New Roman"/>
          <w:sz w:val="33"/>
          <w:szCs w:val="33"/>
          <w:highlight w:val="none"/>
          <w:u w:val="none"/>
          <w:lang w:val="en-US" w:eastAsia="zh-CN"/>
        </w:rPr>
      </w:pPr>
      <w:r>
        <w:rPr>
          <w:rFonts w:hint="eastAsia" w:ascii="Times New Roman" w:hAnsi="Times New Roman" w:eastAsia="仿宋_GB2312" w:cs="Times New Roman"/>
          <w:sz w:val="33"/>
          <w:szCs w:val="33"/>
          <w:highlight w:val="none"/>
          <w:u w:val="none"/>
          <w:lang w:val="en-US" w:eastAsia="zh-CN"/>
        </w:rPr>
        <w:t>1、科学合理编制预算，严格执行预算。按新《预算法》及实施条例的相关规定，结合上一年度预算执行情况和本年度预算收支变化因素，科学合理地编制来年预算。执行中确需调剂预算的，按规定程序报经批准。</w:t>
      </w:r>
    </w:p>
    <w:p w14:paraId="670565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60" w:firstLineChars="200"/>
        <w:textAlignment w:val="auto"/>
        <w:rPr>
          <w:rFonts w:hint="default" w:ascii="Times New Roman" w:hAnsi="Times New Roman" w:eastAsia="仿宋_GB2312" w:cs="Times New Roman"/>
          <w:sz w:val="33"/>
          <w:szCs w:val="33"/>
          <w:highlight w:val="none"/>
          <w:u w:val="none"/>
          <w:lang w:val="en-US" w:eastAsia="zh-CN"/>
        </w:rPr>
      </w:pPr>
      <w:r>
        <w:rPr>
          <w:rFonts w:hint="eastAsia" w:ascii="Times New Roman" w:hAnsi="Times New Roman" w:eastAsia="仿宋_GB2312" w:cs="Times New Roman"/>
          <w:sz w:val="33"/>
          <w:szCs w:val="33"/>
          <w:highlight w:val="none"/>
          <w:u w:val="none"/>
          <w:lang w:val="en-US" w:eastAsia="zh-CN"/>
        </w:rPr>
        <w:t>2、完善绩效评价体系，加强监督检查和考核工作。进一步完善项目绩效评价指标体系，增强绩效评价结果的可比性、可信度。同时加强对绩效管理工作的跟踪督查，做到绩效管理有依据、按程序、有奖惩，实现绩效管理的规范化、常态化。</w:t>
      </w:r>
    </w:p>
    <w:p w14:paraId="1B4DE9B1">
      <w:pPr>
        <w:keepNext w:val="0"/>
        <w:keepLines w:val="0"/>
        <w:pageBreakBefore w:val="0"/>
        <w:kinsoku/>
        <w:wordWrap/>
        <w:overflowPunct/>
        <w:topLinePunct w:val="0"/>
        <w:autoSpaceDE/>
        <w:autoSpaceDN/>
        <w:bidi w:val="0"/>
        <w:adjustRightInd/>
        <w:snapToGrid/>
        <w:spacing w:line="360" w:lineRule="auto"/>
        <w:ind w:left="0" w:leftChars="0" w:right="0" w:rightChars="0" w:firstLine="660" w:firstLineChars="200"/>
        <w:jc w:val="both"/>
        <w:textAlignment w:val="auto"/>
        <w:rPr>
          <w:rFonts w:hint="eastAsia" w:ascii="Times New Roman" w:hAnsi="Times New Roman" w:cs="Times New Roman"/>
          <w:color w:val="000000"/>
          <w:kern w:val="0"/>
          <w:sz w:val="33"/>
          <w:szCs w:val="33"/>
          <w:highlight w:val="none"/>
          <w:shd w:val="clear" w:color="auto" w:fill="FFFFFF"/>
          <w:lang w:val="en-US" w:eastAsia="zh-CN"/>
        </w:rPr>
      </w:pPr>
    </w:p>
    <w:p w14:paraId="2A49ACED">
      <w:pPr>
        <w:keepNext w:val="0"/>
        <w:keepLines w:val="0"/>
        <w:pageBreakBefore w:val="0"/>
        <w:kinsoku/>
        <w:wordWrap/>
        <w:overflowPunct/>
        <w:topLinePunct w:val="0"/>
        <w:autoSpaceDE/>
        <w:autoSpaceDN/>
        <w:bidi w:val="0"/>
        <w:adjustRightInd/>
        <w:snapToGrid/>
        <w:spacing w:line="360" w:lineRule="auto"/>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hAnsi="Times New Roman" w:cs="Times New Roman"/>
          <w:color w:val="000000"/>
          <w:kern w:val="0"/>
          <w:sz w:val="33"/>
          <w:szCs w:val="33"/>
          <w:highlight w:val="none"/>
          <w:shd w:val="clear" w:color="auto" w:fill="FFFFFF"/>
          <w:lang w:val="en-US" w:eastAsia="zh-CN"/>
        </w:rPr>
        <w:t>附表：</w:t>
      </w:r>
      <w:r>
        <w:rPr>
          <w:rFonts w:hint="default" w:ascii="Times New Roman" w:hAnsi="Times New Roman" w:cs="Times New Roman"/>
          <w:color w:val="000000"/>
          <w:kern w:val="0"/>
          <w:sz w:val="33"/>
          <w:szCs w:val="33"/>
          <w:highlight w:val="none"/>
          <w:shd w:val="clear" w:color="auto" w:fill="FFFFFF"/>
          <w:lang w:val="en-US" w:eastAsia="zh-CN"/>
        </w:rPr>
        <w:t>部门整体支出绩效目标完成情况自评表</w:t>
      </w:r>
    </w:p>
    <w:p w14:paraId="38BB13B8">
      <w:pPr>
        <w:keepNext w:val="0"/>
        <w:keepLines w:val="0"/>
        <w:pageBreakBefore w:val="0"/>
        <w:kinsoku/>
        <w:wordWrap/>
        <w:overflowPunct/>
        <w:topLinePunct w:val="0"/>
        <w:autoSpaceDE/>
        <w:autoSpaceDN/>
        <w:bidi w:val="0"/>
        <w:adjustRightInd/>
        <w:snapToGrid/>
        <w:spacing w:line="360" w:lineRule="auto"/>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3B3B875B">
      <w:pPr>
        <w:keepNext w:val="0"/>
        <w:keepLines w:val="0"/>
        <w:pageBreakBefore w:val="0"/>
        <w:kinsoku/>
        <w:wordWrap/>
        <w:overflowPunct/>
        <w:topLinePunct w:val="0"/>
        <w:autoSpaceDE/>
        <w:autoSpaceDN/>
        <w:bidi w:val="0"/>
        <w:adjustRightInd/>
        <w:snapToGrid/>
        <w:spacing w:line="360" w:lineRule="auto"/>
        <w:ind w:left="0" w:leftChars="0" w:right="0" w:rightChars="0" w:firstLine="66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p>
    <w:p w14:paraId="2EF21141">
      <w:pPr>
        <w:keepNext w:val="0"/>
        <w:keepLines w:val="0"/>
        <w:pageBreakBefore w:val="0"/>
        <w:kinsoku/>
        <w:wordWrap/>
        <w:overflowPunct/>
        <w:topLinePunct w:val="0"/>
        <w:autoSpaceDE/>
        <w:autoSpaceDN/>
        <w:bidi w:val="0"/>
        <w:adjustRightInd/>
        <w:snapToGrid/>
        <w:spacing w:line="360" w:lineRule="auto"/>
        <w:ind w:left="0" w:leftChars="0" w:right="0" w:rightChars="0" w:firstLine="660" w:firstLineChars="200"/>
        <w:jc w:val="right"/>
        <w:textAlignment w:val="auto"/>
        <w:rPr>
          <w:rFonts w:hint="eastAsia" w:cs="Times New Roman"/>
          <w:color w:val="000000"/>
          <w:kern w:val="0"/>
          <w:sz w:val="33"/>
          <w:szCs w:val="33"/>
          <w:highlight w:val="none"/>
          <w:shd w:val="clear" w:color="auto" w:fill="FFFFFF"/>
          <w:lang w:val="en-US" w:eastAsia="zh-CN"/>
        </w:rPr>
      </w:pPr>
      <w:r>
        <w:rPr>
          <w:rFonts w:hint="eastAsia" w:cs="Times New Roman"/>
          <w:color w:val="000000"/>
          <w:kern w:val="0"/>
          <w:sz w:val="33"/>
          <w:szCs w:val="33"/>
          <w:highlight w:val="none"/>
          <w:shd w:val="clear" w:color="auto" w:fill="FFFFFF"/>
          <w:lang w:val="en-US" w:eastAsia="zh-CN"/>
        </w:rPr>
        <w:t>遂宁市强制医疗所</w:t>
      </w:r>
    </w:p>
    <w:p w14:paraId="62DDA822">
      <w:pPr>
        <w:keepNext w:val="0"/>
        <w:keepLines w:val="0"/>
        <w:pageBreakBefore w:val="0"/>
        <w:kinsoku/>
        <w:wordWrap/>
        <w:overflowPunct/>
        <w:topLinePunct w:val="0"/>
        <w:autoSpaceDE/>
        <w:autoSpaceDN/>
        <w:bidi w:val="0"/>
        <w:adjustRightInd/>
        <w:snapToGrid/>
        <w:spacing w:line="360" w:lineRule="auto"/>
        <w:ind w:left="0" w:leftChars="0" w:right="0" w:rightChars="0" w:firstLine="660" w:firstLineChars="200"/>
        <w:jc w:val="right"/>
        <w:textAlignment w:val="auto"/>
        <w:rPr>
          <w:rFonts w:hint="default" w:ascii="Times New Roman" w:hAnsi="Times New Roman" w:eastAsia="仿宋_GB2312" w:cs="Times New Roman"/>
          <w:kern w:val="2"/>
          <w:sz w:val="32"/>
          <w:szCs w:val="24"/>
          <w:highlight w:val="none"/>
          <w:lang w:val="en-US" w:eastAsia="zh-CN" w:bidi="ar-SA"/>
        </w:rPr>
      </w:pPr>
      <w:r>
        <w:rPr>
          <w:rFonts w:hint="eastAsia" w:cs="Times New Roman"/>
          <w:color w:val="000000"/>
          <w:kern w:val="0"/>
          <w:sz w:val="33"/>
          <w:szCs w:val="33"/>
          <w:highlight w:val="none"/>
          <w:shd w:val="clear" w:color="auto" w:fill="FFFFFF"/>
          <w:lang w:val="en-US" w:eastAsia="zh-CN"/>
        </w:rPr>
        <w:t>2025年5月20日</w:t>
      </w:r>
      <w:r>
        <w:rPr>
          <w:rFonts w:hint="default" w:ascii="Times New Roman" w:hAnsi="Times New Roman" w:cs="Times New Roman"/>
          <w:color w:val="000000"/>
          <w:kern w:val="0"/>
          <w:sz w:val="33"/>
          <w:szCs w:val="33"/>
          <w:highlight w:val="none"/>
          <w:shd w:val="clear" w:color="auto" w:fill="FFFFFF"/>
          <w:lang w:val="en-US" w:eastAsia="zh-CN"/>
        </w:rPr>
        <w:br w:type="page"/>
      </w:r>
      <w:r>
        <w:rPr>
          <w:rFonts w:hint="eastAsia" w:ascii="Times New Roman" w:hAnsi="Times New Roman" w:eastAsia="黑体" w:cs="黑体"/>
          <w:kern w:val="2"/>
          <w:sz w:val="32"/>
          <w:szCs w:val="24"/>
          <w:highlight w:val="none"/>
          <w:lang w:val="en-US" w:eastAsia="zh-CN" w:bidi="ar-SA"/>
        </w:rPr>
        <w:t>附表</w:t>
      </w:r>
    </w:p>
    <w:tbl>
      <w:tblPr>
        <w:tblStyle w:val="15"/>
        <w:tblW w:w="10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2"/>
        <w:gridCol w:w="1390"/>
        <w:gridCol w:w="1319"/>
        <w:gridCol w:w="1631"/>
        <w:gridCol w:w="688"/>
        <w:gridCol w:w="1331"/>
        <w:gridCol w:w="1093"/>
        <w:gridCol w:w="955"/>
        <w:gridCol w:w="1161"/>
      </w:tblGrid>
      <w:tr w14:paraId="5D29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3" w:hRule="exact"/>
          <w:jc w:val="center"/>
        </w:trPr>
        <w:tc>
          <w:tcPr>
            <w:tcW w:w="10920" w:type="dxa"/>
            <w:gridSpan w:val="9"/>
            <w:shd w:val="clear" w:color="auto" w:fill="auto"/>
            <w:vAlign w:val="center"/>
          </w:tcPr>
          <w:p w14:paraId="7EC595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黑体" w:cs="Times New Roman"/>
                <w:i w:val="0"/>
                <w:color w:val="000000"/>
                <w:sz w:val="28"/>
                <w:szCs w:val="28"/>
                <w:highlight w:val="none"/>
                <w:u w:val="none"/>
              </w:rPr>
            </w:pPr>
            <w:bookmarkStart w:id="12" w:name="OLE_LINK33"/>
            <w:r>
              <w:rPr>
                <w:rFonts w:hint="default" w:ascii="Times New Roman" w:hAnsi="Times New Roman" w:eastAsia="方正小标宋简体" w:cs="Times New Roman"/>
                <w:i w:val="0"/>
                <w:color w:val="000000"/>
                <w:kern w:val="0"/>
                <w:sz w:val="44"/>
                <w:szCs w:val="44"/>
                <w:highlight w:val="none"/>
                <w:u w:val="none"/>
                <w:lang w:val="en-US" w:eastAsia="zh-CN" w:bidi="ar"/>
              </w:rPr>
              <w:t>部门整体支出绩效目标完成情况自评表</w:t>
            </w:r>
          </w:p>
        </w:tc>
      </w:tr>
      <w:tr w14:paraId="1C88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jc w:val="center"/>
        </w:trPr>
        <w:tc>
          <w:tcPr>
            <w:tcW w:w="10920" w:type="dxa"/>
            <w:gridSpan w:val="9"/>
            <w:shd w:val="clear" w:color="auto" w:fill="auto"/>
            <w:vAlign w:val="center"/>
          </w:tcPr>
          <w:p w14:paraId="7E19E1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（202</w:t>
            </w:r>
            <w:r>
              <w:rPr>
                <w:rFonts w:hint="eastAsia" w:eastAsia="宋体" w:cs="Times New Roman"/>
                <w:i w:val="0"/>
                <w:color w:val="000000"/>
                <w:kern w:val="0"/>
                <w:sz w:val="28"/>
                <w:szCs w:val="28"/>
                <w:highlight w:val="none"/>
                <w:u w:val="none"/>
                <w:lang w:val="en-US" w:eastAsia="zh-CN" w:bidi="ar"/>
              </w:rPr>
              <w:t>4</w:t>
            </w:r>
            <w:r>
              <w:rPr>
                <w:rFonts w:hint="default" w:ascii="Times New Roman" w:hAnsi="Times New Roman" w:eastAsia="宋体" w:cs="Times New Roman"/>
                <w:i w:val="0"/>
                <w:color w:val="000000"/>
                <w:kern w:val="0"/>
                <w:sz w:val="28"/>
                <w:szCs w:val="28"/>
                <w:highlight w:val="none"/>
                <w:u w:val="none"/>
                <w:lang w:val="en-US" w:eastAsia="zh-CN" w:bidi="ar"/>
              </w:rPr>
              <w:t>年度）</w:t>
            </w:r>
          </w:p>
        </w:tc>
      </w:tr>
      <w:tr w14:paraId="366D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7" w:hRule="atLeast"/>
          <w:jc w:val="center"/>
        </w:trPr>
        <w:tc>
          <w:tcPr>
            <w:tcW w:w="10920" w:type="dxa"/>
            <w:gridSpan w:val="9"/>
            <w:tcBorders>
              <w:bottom w:val="single" w:color="000000" w:sz="4" w:space="0"/>
            </w:tcBorders>
            <w:shd w:val="clear" w:color="auto" w:fill="auto"/>
            <w:vAlign w:val="center"/>
          </w:tcPr>
          <w:p w14:paraId="68AAA6CF">
            <w:pPr>
              <w:keepNext w:val="0"/>
              <w:keepLines w:val="0"/>
              <w:pageBreakBefore w:val="0"/>
              <w:widowControl/>
              <w:suppressLineNumbers w:val="0"/>
              <w:kinsoku/>
              <w:wordWrap/>
              <w:overflowPunct/>
              <w:topLinePunct w:val="0"/>
              <w:autoSpaceDE/>
              <w:autoSpaceDN/>
              <w:bidi w:val="0"/>
              <w:adjustRightInd/>
              <w:snapToGrid/>
              <w:spacing w:line="0" w:lineRule="atLeast"/>
              <w:jc w:val="right"/>
              <w:textAlignment w:val="center"/>
              <w:outlineLvl w:val="9"/>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highlight w:val="none"/>
                <w:u w:val="none"/>
                <w:lang w:val="en-US" w:eastAsia="zh-CN" w:bidi="ar"/>
              </w:rPr>
              <w:t>单位：万元</w:t>
            </w:r>
          </w:p>
        </w:tc>
      </w:tr>
      <w:tr w14:paraId="5195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jc w:val="center"/>
        </w:trPr>
        <w:tc>
          <w:tcPr>
            <w:tcW w:w="4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D5F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1978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遂宁市强制医疗所</w:t>
            </w:r>
          </w:p>
        </w:tc>
      </w:tr>
      <w:tr w14:paraId="514F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2"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67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624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D0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E1A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4022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2FA8">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default" w:ascii="Times New Roman" w:hAnsi="Times New Roman" w:eastAsia="宋体" w:cs="Times New Roman"/>
                <w:i w:val="0"/>
                <w:color w:val="000000"/>
                <w:sz w:val="24"/>
                <w:szCs w:val="24"/>
                <w:u w:val="none"/>
              </w:rPr>
            </w:pP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DFE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413.07</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313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413.07</w:t>
            </w:r>
          </w:p>
        </w:tc>
        <w:tc>
          <w:tcPr>
            <w:tcW w:w="4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1A9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2456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6"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FB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1D4FF6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5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341E7E">
            <w:pPr>
              <w:keepNext w:val="0"/>
              <w:keepLines w:val="0"/>
              <w:pageBreakBefore w:val="0"/>
              <w:widowControl/>
              <w:suppressLineNumbers w:val="0"/>
              <w:kinsoku/>
              <w:wordWrap/>
              <w:overflowPunct/>
              <w:topLinePunct w:val="0"/>
              <w:autoSpaceDE/>
              <w:autoSpaceDN/>
              <w:bidi w:val="0"/>
              <w:adjustRightInd/>
              <w:snapToGrid/>
              <w:spacing w:line="0" w:lineRule="atLeast"/>
              <w:ind w:firstLine="480" w:firstLineChars="20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全市被强制医疗人员安全监管和市级公安监所被监管人员医疗工作。</w:t>
            </w:r>
          </w:p>
        </w:tc>
      </w:tr>
      <w:tr w14:paraId="3B79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4"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A8D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0D1C33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DF1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122E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4767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1290">
            <w:pPr>
              <w:keepNext w:val="0"/>
              <w:keepLines w:val="0"/>
              <w:pageBreakBefore w:val="0"/>
              <w:widowControl/>
              <w:kinsoku/>
              <w:wordWrap/>
              <w:overflowPunct/>
              <w:topLinePunct w:val="0"/>
              <w:autoSpaceDE/>
              <w:autoSpaceDN/>
              <w:bidi w:val="0"/>
              <w:adjustRightInd/>
              <w:snapToGrid/>
              <w:spacing w:line="0" w:lineRule="atLeast"/>
              <w:jc w:val="center"/>
              <w:outlineLvl w:val="9"/>
              <w:rPr>
                <w:rFonts w:hint="default" w:ascii="Times New Roman" w:hAnsi="Times New Roman" w:eastAsia="宋体" w:cs="Times New Roman"/>
                <w:i w:val="0"/>
                <w:color w:val="000000"/>
                <w:sz w:val="24"/>
                <w:szCs w:val="24"/>
                <w:u w:val="none"/>
              </w:rPr>
            </w:pP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847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1.市级公安监所医疗；</w:t>
            </w:r>
          </w:p>
          <w:p w14:paraId="564C236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2.被强制医疗所人员管理</w:t>
            </w:r>
            <w:r>
              <w:rPr>
                <w:rFonts w:hint="eastAsia" w:eastAsia="宋体" w:cs="Times New Roman"/>
                <w:i w:val="0"/>
                <w:color w:val="000000"/>
                <w:kern w:val="0"/>
                <w:sz w:val="24"/>
                <w:szCs w:val="24"/>
                <w:u w:val="none"/>
                <w:lang w:val="en-US" w:eastAsia="zh-CN" w:bidi="ar"/>
              </w:rPr>
              <w:t>。</w:t>
            </w:r>
          </w:p>
        </w:tc>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D544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1.市级公安监所被监管人员入所体检、日常医疗、急重症处置等；2.全市被强制医疗人员日常监管、基本医疗、康复训练等</w:t>
            </w:r>
            <w:r>
              <w:rPr>
                <w:rFonts w:hint="eastAsia" w:eastAsia="宋体" w:cs="Times New Roman"/>
                <w:i w:val="0"/>
                <w:color w:val="000000"/>
                <w:kern w:val="0"/>
                <w:sz w:val="24"/>
                <w:szCs w:val="24"/>
                <w:u w:val="none"/>
                <w:lang w:val="en-US" w:eastAsia="zh-CN" w:bidi="ar"/>
              </w:rPr>
              <w:t>。</w:t>
            </w:r>
          </w:p>
        </w:tc>
      </w:tr>
      <w:tr w14:paraId="6A8D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jc w:val="center"/>
        </w:trPr>
        <w:tc>
          <w:tcPr>
            <w:tcW w:w="1352" w:type="dxa"/>
            <w:vMerge w:val="restart"/>
            <w:tcBorders>
              <w:top w:val="single" w:color="000000" w:sz="4" w:space="0"/>
              <w:left w:val="single" w:color="000000" w:sz="4" w:space="0"/>
              <w:right w:val="single" w:color="000000" w:sz="4" w:space="0"/>
            </w:tcBorders>
            <w:shd w:val="clear" w:color="auto" w:fill="auto"/>
            <w:vAlign w:val="center"/>
          </w:tcPr>
          <w:p w14:paraId="43CA26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bookmarkStart w:id="13" w:name="OLE_LINK34" w:colFirst="1" w:colLast="8"/>
            <w:r>
              <w:rPr>
                <w:rFonts w:hint="default" w:ascii="Times New Roman" w:hAnsi="Times New Roman" w:eastAsia="宋体" w:cs="Times New Roman"/>
                <w:i w:val="0"/>
                <w:color w:val="000000"/>
                <w:kern w:val="0"/>
                <w:sz w:val="24"/>
                <w:szCs w:val="24"/>
                <w:u w:val="none"/>
                <w:lang w:val="en-US" w:eastAsia="zh-CN" w:bidi="ar"/>
              </w:rPr>
              <w:t>年度绩效</w:t>
            </w:r>
          </w:p>
          <w:p w14:paraId="512B68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7B2F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一级指标</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14F1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二级指标</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F101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三级指标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82D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绩效指标</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8AB24">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绩效指标值</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0504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绩效度量单位</w:t>
            </w:r>
          </w:p>
        </w:tc>
        <w:tc>
          <w:tcPr>
            <w:tcW w:w="955" w:type="dxa"/>
            <w:vMerge w:val="restart"/>
            <w:tcBorders>
              <w:top w:val="single" w:color="000000" w:sz="4" w:space="0"/>
              <w:left w:val="single" w:color="000000" w:sz="4" w:space="0"/>
              <w:bottom w:val="single" w:color="000000" w:sz="4" w:space="0"/>
            </w:tcBorders>
            <w:shd w:val="clear" w:color="auto" w:fill="auto"/>
            <w:vAlign w:val="center"/>
          </w:tcPr>
          <w:p w14:paraId="16F0B4D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权重</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EB5">
            <w:pPr>
              <w:keepNext w:val="0"/>
              <w:keepLines w:val="0"/>
              <w:widowControl/>
              <w:suppressLineNumbers w:val="0"/>
              <w:jc w:val="center"/>
              <w:textAlignment w:val="center"/>
              <w:rPr>
                <w:rFonts w:hint="default" w:ascii="Times New Roman" w:hAnsi="Times New Roman" w:eastAsia="宋体" w:cs="Times New Roman"/>
                <w:i w:val="0"/>
                <w:color w:val="000000"/>
                <w:sz w:val="21"/>
                <w:szCs w:val="21"/>
                <w:highlight w:val="yellow"/>
                <w:u w:val="none"/>
              </w:rPr>
            </w:pPr>
            <w:r>
              <w:rPr>
                <w:rFonts w:hint="default" w:ascii="Times New Roman" w:hAnsi="Times New Roman" w:eastAsia="宋体" w:cs="Times New Roman"/>
                <w:i w:val="0"/>
                <w:color w:val="000000"/>
                <w:kern w:val="0"/>
                <w:sz w:val="21"/>
                <w:szCs w:val="21"/>
                <w:u w:val="none"/>
                <w:lang w:val="en-US" w:eastAsia="zh-CN" w:bidi="ar"/>
              </w:rPr>
              <w:t>实际完成</w:t>
            </w:r>
          </w:p>
        </w:tc>
      </w:tr>
      <w:bookmarkEnd w:id="13"/>
      <w:tr w14:paraId="66FE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jc w:val="center"/>
        </w:trPr>
        <w:tc>
          <w:tcPr>
            <w:tcW w:w="1352" w:type="dxa"/>
            <w:vMerge w:val="continue"/>
            <w:tcBorders>
              <w:left w:val="single" w:color="000000" w:sz="4" w:space="0"/>
              <w:right w:val="single" w:color="000000" w:sz="4" w:space="0"/>
            </w:tcBorders>
            <w:shd w:val="clear" w:color="auto" w:fill="auto"/>
            <w:vAlign w:val="center"/>
          </w:tcPr>
          <w:p w14:paraId="665F62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bookmarkStart w:id="14" w:name="OLE_LINK35" w:colFirst="5" w:colLast="5"/>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7E1B">
            <w:pPr>
              <w:jc w:val="center"/>
              <w:rPr>
                <w:rFonts w:hint="default" w:ascii="Times New Roman" w:hAnsi="Times New Roman" w:eastAsia="宋体" w:cs="Times New Roman"/>
                <w:i w:val="0"/>
                <w:color w:val="000000"/>
                <w:kern w:val="0"/>
                <w:sz w:val="21"/>
                <w:szCs w:val="21"/>
                <w:u w:val="none"/>
                <w:lang w:val="en-US" w:eastAsia="zh-CN" w:bidi="ar"/>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53D0">
            <w:pPr>
              <w:jc w:val="center"/>
              <w:rPr>
                <w:rFonts w:hint="default" w:ascii="Times New Roman" w:hAnsi="Times New Roman" w:eastAsia="宋体" w:cs="Times New Roman"/>
                <w:i w:val="0"/>
                <w:color w:val="000000"/>
                <w:kern w:val="0"/>
                <w:sz w:val="21"/>
                <w:szCs w:val="21"/>
                <w:u w:val="none"/>
                <w:lang w:val="en-US" w:eastAsia="zh-CN" w:bidi="ar"/>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A1E1">
            <w:pPr>
              <w:jc w:val="center"/>
              <w:rPr>
                <w:rFonts w:hint="default" w:ascii="Times New Roman" w:hAnsi="Times New Roman" w:eastAsia="宋体" w:cs="Times New Roman"/>
                <w:i w:val="0"/>
                <w:color w:val="000000"/>
                <w:kern w:val="0"/>
                <w:sz w:val="21"/>
                <w:szCs w:val="21"/>
                <w:u w:val="none"/>
                <w:lang w:val="en-US" w:eastAsia="zh-CN" w:bidi="ar"/>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F97">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性质</w:t>
            </w: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2E4A3">
            <w:pPr>
              <w:jc w:val="center"/>
              <w:rPr>
                <w:rFonts w:hint="default" w:ascii="Times New Roman" w:hAnsi="Times New Roman" w:eastAsia="宋体" w:cs="Times New Roman"/>
                <w:i w:val="0"/>
                <w:color w:val="000000"/>
                <w:kern w:val="0"/>
                <w:sz w:val="21"/>
                <w:szCs w:val="21"/>
                <w:u w:val="none"/>
                <w:lang w:val="en-US" w:eastAsia="zh-CN" w:bidi="ar"/>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3C67">
            <w:pPr>
              <w:jc w:val="center"/>
              <w:rPr>
                <w:rFonts w:hint="default" w:ascii="Times New Roman" w:hAnsi="Times New Roman" w:eastAsia="宋体" w:cs="Times New Roman"/>
                <w:i w:val="0"/>
                <w:color w:val="000000"/>
                <w:kern w:val="0"/>
                <w:sz w:val="21"/>
                <w:szCs w:val="21"/>
                <w:u w:val="none"/>
                <w:lang w:val="en-US" w:eastAsia="zh-CN" w:bidi="ar"/>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28B3">
            <w:pPr>
              <w:jc w:val="center"/>
              <w:rPr>
                <w:rFonts w:hint="default" w:ascii="Times New Roman" w:hAnsi="Times New Roman" w:eastAsia="宋体" w:cs="Times New Roman"/>
                <w:i w:val="0"/>
                <w:color w:val="000000"/>
                <w:kern w:val="0"/>
                <w:sz w:val="21"/>
                <w:szCs w:val="21"/>
                <w:u w:val="none"/>
                <w:lang w:val="en-US" w:eastAsia="zh-CN" w:bidi="ar"/>
              </w:rPr>
            </w:pPr>
          </w:p>
        </w:tc>
        <w:tc>
          <w:tcPr>
            <w:tcW w:w="1161" w:type="dxa"/>
            <w:tcBorders>
              <w:left w:val="single" w:color="000000" w:sz="4" w:space="0"/>
              <w:bottom w:val="single" w:color="000000" w:sz="4" w:space="0"/>
              <w:right w:val="single" w:color="000000" w:sz="4" w:space="0"/>
            </w:tcBorders>
            <w:shd w:val="clear" w:color="auto" w:fill="auto"/>
            <w:vAlign w:val="center"/>
          </w:tcPr>
          <w:p w14:paraId="3BF04CC7">
            <w:pPr>
              <w:keepNext w:val="0"/>
              <w:keepLines w:val="0"/>
              <w:widowControl/>
              <w:suppressLineNumbers w:val="0"/>
              <w:jc w:val="center"/>
              <w:textAlignment w:val="center"/>
              <w:rPr>
                <w:rFonts w:hint="default"/>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指标值</w:t>
            </w:r>
          </w:p>
        </w:tc>
      </w:tr>
      <w:tr w14:paraId="61A2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jc w:val="center"/>
        </w:trPr>
        <w:tc>
          <w:tcPr>
            <w:tcW w:w="1352" w:type="dxa"/>
            <w:vMerge w:val="continue"/>
            <w:tcBorders>
              <w:left w:val="single" w:color="000000" w:sz="4" w:space="0"/>
              <w:right w:val="single" w:color="000000" w:sz="4" w:space="0"/>
            </w:tcBorders>
            <w:shd w:val="clear" w:color="auto" w:fill="auto"/>
            <w:vAlign w:val="center"/>
          </w:tcPr>
          <w:p w14:paraId="1974D2F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EC31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产出指标20%-70%</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7358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数量指标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EEC">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市级公安监所被监管人员数量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745">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98CE">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1DC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8C3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034D">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1000</w:t>
            </w:r>
          </w:p>
        </w:tc>
      </w:tr>
      <w:tr w14:paraId="72E9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59" w:hRule="atLeast"/>
          <w:jc w:val="center"/>
        </w:trPr>
        <w:tc>
          <w:tcPr>
            <w:tcW w:w="1352" w:type="dxa"/>
            <w:vMerge w:val="continue"/>
            <w:tcBorders>
              <w:left w:val="single" w:color="000000" w:sz="4" w:space="0"/>
              <w:right w:val="single" w:color="000000" w:sz="4" w:space="0"/>
            </w:tcBorders>
            <w:shd w:val="clear" w:color="auto" w:fill="auto"/>
            <w:vAlign w:val="center"/>
          </w:tcPr>
          <w:p w14:paraId="41E47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3F056">
            <w:pPr>
              <w:jc w:val="center"/>
              <w:rPr>
                <w:rFonts w:hint="default" w:ascii="Times New Roman" w:hAnsi="Times New Roman" w:eastAsia="宋体" w:cs="Times New Roman"/>
                <w:i w:val="0"/>
                <w:color w:val="000000"/>
                <w:kern w:val="0"/>
                <w:sz w:val="21"/>
                <w:szCs w:val="21"/>
                <w:u w:val="none"/>
                <w:lang w:val="en-US" w:eastAsia="zh-CN" w:bidi="ar"/>
              </w:rPr>
            </w:pP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9DFB">
            <w:pPr>
              <w:jc w:val="center"/>
              <w:rPr>
                <w:rFonts w:hint="default" w:ascii="Times New Roman" w:hAnsi="Times New Roman" w:eastAsia="宋体" w:cs="Times New Roman"/>
                <w:i w:val="0"/>
                <w:color w:val="000000"/>
                <w:kern w:val="0"/>
                <w:sz w:val="21"/>
                <w:szCs w:val="21"/>
                <w:u w:val="none"/>
                <w:lang w:val="en-US" w:eastAsia="zh-CN" w:bidi="ar"/>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DDB7">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被强制医疗人员数量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906">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ADB">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B7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774">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B89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12</w:t>
            </w:r>
          </w:p>
        </w:tc>
      </w:tr>
      <w:tr w14:paraId="1D83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9" w:hRule="atLeast"/>
          <w:jc w:val="center"/>
        </w:trPr>
        <w:tc>
          <w:tcPr>
            <w:tcW w:w="1352" w:type="dxa"/>
            <w:vMerge w:val="continue"/>
            <w:tcBorders>
              <w:left w:val="single" w:color="000000" w:sz="4" w:space="0"/>
              <w:right w:val="single" w:color="000000" w:sz="4" w:space="0"/>
            </w:tcBorders>
            <w:shd w:val="clear" w:color="auto" w:fill="auto"/>
            <w:vAlign w:val="center"/>
          </w:tcPr>
          <w:p w14:paraId="5BCC19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7090">
            <w:pPr>
              <w:jc w:val="center"/>
              <w:rPr>
                <w:rFonts w:hint="default" w:ascii="Times New Roman" w:hAnsi="Times New Roman" w:eastAsia="宋体" w:cs="Times New Roman"/>
                <w:i w:val="0"/>
                <w:color w:val="000000"/>
                <w:kern w:val="0"/>
                <w:sz w:val="21"/>
                <w:szCs w:val="21"/>
                <w:u w:val="none"/>
                <w:lang w:val="en-US" w:eastAsia="zh-CN" w:bidi="ar"/>
              </w:rPr>
            </w:pP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870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质量指标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D363">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监所医疗安全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B21F">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B69">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7DB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7C55">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6C5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026B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1352" w:type="dxa"/>
            <w:vMerge w:val="continue"/>
            <w:tcBorders>
              <w:left w:val="single" w:color="000000" w:sz="4" w:space="0"/>
              <w:right w:val="single" w:color="000000" w:sz="4" w:space="0"/>
            </w:tcBorders>
            <w:shd w:val="clear" w:color="auto" w:fill="auto"/>
            <w:vAlign w:val="center"/>
          </w:tcPr>
          <w:p w14:paraId="392729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7C8E">
            <w:pPr>
              <w:jc w:val="center"/>
              <w:rPr>
                <w:rFonts w:hint="default" w:ascii="Times New Roman" w:hAnsi="Times New Roman" w:eastAsia="宋体" w:cs="Times New Roman"/>
                <w:i w:val="0"/>
                <w:color w:val="000000"/>
                <w:kern w:val="0"/>
                <w:sz w:val="21"/>
                <w:szCs w:val="21"/>
                <w:u w:val="none"/>
                <w:lang w:val="en-US" w:eastAsia="zh-CN" w:bidi="ar"/>
              </w:rPr>
            </w:pPr>
          </w:p>
        </w:tc>
        <w:tc>
          <w:tcPr>
            <w:tcW w:w="1319" w:type="dxa"/>
            <w:vMerge w:val="continue"/>
            <w:tcBorders>
              <w:top w:val="single" w:color="000000" w:sz="4" w:space="0"/>
              <w:left w:val="single" w:color="000000" w:sz="4" w:space="0"/>
              <w:right w:val="single" w:color="000000" w:sz="4" w:space="0"/>
            </w:tcBorders>
            <w:shd w:val="clear" w:color="auto" w:fill="auto"/>
            <w:vAlign w:val="center"/>
          </w:tcPr>
          <w:p w14:paraId="25AC9DEE">
            <w:pPr>
              <w:jc w:val="center"/>
              <w:rPr>
                <w:rFonts w:hint="default" w:ascii="Times New Roman" w:hAnsi="Times New Roman" w:eastAsia="宋体" w:cs="Times New Roman"/>
                <w:i w:val="0"/>
                <w:color w:val="000000"/>
                <w:kern w:val="0"/>
                <w:sz w:val="21"/>
                <w:szCs w:val="21"/>
                <w:u w:val="none"/>
                <w:lang w:val="en-US" w:eastAsia="zh-CN" w:bidi="ar"/>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AB2F">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被强制医疗人员监管安全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A469">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C61A">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2E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E3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636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053E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1" w:hRule="atLeast"/>
          <w:jc w:val="center"/>
        </w:trPr>
        <w:tc>
          <w:tcPr>
            <w:tcW w:w="1352" w:type="dxa"/>
            <w:vMerge w:val="continue"/>
            <w:tcBorders>
              <w:left w:val="single" w:color="000000" w:sz="4" w:space="0"/>
              <w:right w:val="single" w:color="000000" w:sz="4" w:space="0"/>
            </w:tcBorders>
            <w:shd w:val="clear" w:color="auto" w:fill="auto"/>
            <w:vAlign w:val="center"/>
          </w:tcPr>
          <w:p w14:paraId="362192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B4FA">
            <w:pPr>
              <w:jc w:val="center"/>
              <w:rPr>
                <w:rFonts w:hint="default" w:ascii="Times New Roman" w:hAnsi="Times New Roman" w:eastAsia="宋体" w:cs="Times New Roman"/>
                <w:i w:val="0"/>
                <w:color w:val="000000"/>
                <w:kern w:val="0"/>
                <w:sz w:val="21"/>
                <w:szCs w:val="21"/>
                <w:u w:val="none"/>
                <w:lang w:val="en-US" w:eastAsia="zh-CN" w:bidi="ar"/>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EE0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AA2">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24小时医疗和监管安全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1ED7">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C802">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BF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37BC">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5F9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583F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4" w:hRule="atLeast"/>
          <w:jc w:val="center"/>
        </w:trPr>
        <w:tc>
          <w:tcPr>
            <w:tcW w:w="1352" w:type="dxa"/>
            <w:vMerge w:val="continue"/>
            <w:tcBorders>
              <w:left w:val="single" w:color="000000" w:sz="4" w:space="0"/>
              <w:right w:val="single" w:color="000000" w:sz="4" w:space="0"/>
            </w:tcBorders>
            <w:shd w:val="clear" w:color="auto" w:fill="auto"/>
            <w:vAlign w:val="center"/>
          </w:tcPr>
          <w:p w14:paraId="10A048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left w:val="single" w:color="000000" w:sz="4" w:space="0"/>
              <w:bottom w:val="single" w:color="auto" w:sz="4" w:space="0"/>
              <w:right w:val="single" w:color="000000" w:sz="4" w:space="0"/>
            </w:tcBorders>
            <w:shd w:val="clear" w:color="auto" w:fill="auto"/>
            <w:vAlign w:val="center"/>
          </w:tcPr>
          <w:p w14:paraId="239F77A1">
            <w:pPr>
              <w:jc w:val="center"/>
              <w:rPr>
                <w:rFonts w:hint="eastAsia" w:ascii="Times New Roman" w:hAnsi="Times New Roman" w:eastAsia="宋体" w:cs="Times New Roman"/>
                <w:i w:val="0"/>
                <w:color w:val="000000"/>
                <w:kern w:val="0"/>
                <w:sz w:val="21"/>
                <w:szCs w:val="21"/>
                <w:u w:val="none"/>
                <w:lang w:val="en-US" w:eastAsia="zh-CN" w:bidi="ar"/>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D41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成本指标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EF6">
            <w:pPr>
              <w:keepNext w:val="0"/>
              <w:keepLines w:val="0"/>
              <w:widowControl/>
              <w:suppressLineNumbers w:val="0"/>
              <w:jc w:val="left"/>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整体项目总成本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9DF5">
            <w:pPr>
              <w:keepNext w:val="0"/>
              <w:keepLines w:val="0"/>
              <w:widowControl/>
              <w:suppressLineNumbers w:val="0"/>
              <w:jc w:val="left"/>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FCED">
            <w:pPr>
              <w:keepNext w:val="0"/>
              <w:keepLines w:val="0"/>
              <w:widowControl/>
              <w:suppressLineNumbers w:val="0"/>
              <w:jc w:val="righ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413.07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980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B20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1C3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eastAsia="宋体" w:cs="Times New Roman"/>
                <w:i w:val="0"/>
                <w:color w:val="000000"/>
                <w:kern w:val="0"/>
                <w:sz w:val="21"/>
                <w:szCs w:val="21"/>
                <w:u w:val="none"/>
                <w:lang w:val="en-US" w:eastAsia="zh-CN" w:bidi="ar"/>
              </w:rPr>
              <w:t>404.56</w:t>
            </w:r>
          </w:p>
        </w:tc>
      </w:tr>
      <w:tr w14:paraId="65C9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8" w:hRule="atLeast"/>
          <w:jc w:val="center"/>
        </w:trPr>
        <w:tc>
          <w:tcPr>
            <w:tcW w:w="1352" w:type="dxa"/>
            <w:tcBorders>
              <w:left w:val="single" w:color="000000" w:sz="4" w:space="0"/>
              <w:right w:val="single" w:color="auto" w:sz="4" w:space="0"/>
            </w:tcBorders>
            <w:shd w:val="clear" w:color="auto" w:fill="auto"/>
            <w:vAlign w:val="center"/>
          </w:tcPr>
          <w:p w14:paraId="121A3A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5C596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效益指标20%-40%</w:t>
            </w:r>
          </w:p>
        </w:tc>
        <w:tc>
          <w:tcPr>
            <w:tcW w:w="13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C3D8C6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FB96">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符合节能减排要求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FBD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24B4">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04C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DB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391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6D8B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1352" w:type="dxa"/>
            <w:tcBorders>
              <w:left w:val="single" w:color="000000" w:sz="4" w:space="0"/>
              <w:right w:val="single" w:color="auto" w:sz="4" w:space="0"/>
            </w:tcBorders>
            <w:shd w:val="clear" w:color="auto" w:fill="auto"/>
            <w:vAlign w:val="center"/>
          </w:tcPr>
          <w:p w14:paraId="462736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1BCE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19" w:type="dxa"/>
            <w:vMerge w:val="restart"/>
            <w:tcBorders>
              <w:top w:val="single" w:color="000000" w:sz="4" w:space="0"/>
              <w:left w:val="single" w:color="auto" w:sz="4" w:space="0"/>
              <w:right w:val="single" w:color="000000" w:sz="4" w:space="0"/>
            </w:tcBorders>
            <w:shd w:val="clear" w:color="auto" w:fill="auto"/>
            <w:vAlign w:val="center"/>
          </w:tcPr>
          <w:p w14:paraId="39CC80E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FD87">
            <w:pPr>
              <w:keepNext w:val="0"/>
              <w:keepLines w:val="0"/>
              <w:widowControl/>
              <w:suppressLineNumbers w:val="0"/>
              <w:jc w:val="left"/>
              <w:textAlignment w:val="center"/>
              <w:rPr>
                <w:rFonts w:hint="eastAsia" w:ascii="Times New Roman" w:hAnsi="Times New Roman" w:eastAsia="仿宋_GB2312" w:cs="Times New Roman"/>
                <w:kern w:val="2"/>
                <w:sz w:val="32"/>
                <w:szCs w:val="24"/>
                <w:lang w:val="en-US" w:eastAsia="zh-CN" w:bidi="ar-SA"/>
              </w:rPr>
            </w:pPr>
            <w:r>
              <w:rPr>
                <w:rFonts w:hint="eastAsia" w:ascii="宋体" w:hAnsi="宋体" w:eastAsia="宋体" w:cs="宋体"/>
                <w:i w:val="0"/>
                <w:color w:val="000000"/>
                <w:kern w:val="0"/>
                <w:sz w:val="20"/>
                <w:szCs w:val="20"/>
                <w:u w:val="none"/>
                <w:lang w:val="en-US" w:eastAsia="zh-CN" w:bidi="ar"/>
              </w:rPr>
              <w:t>监所医疗安全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CAF1">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B899">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CC79">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5B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761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6590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8" w:hRule="atLeast"/>
          <w:jc w:val="center"/>
        </w:trPr>
        <w:tc>
          <w:tcPr>
            <w:tcW w:w="1352" w:type="dxa"/>
            <w:tcBorders>
              <w:left w:val="single" w:color="000000" w:sz="4" w:space="0"/>
              <w:right w:val="single" w:color="auto" w:sz="4" w:space="0"/>
            </w:tcBorders>
            <w:shd w:val="clear" w:color="auto" w:fill="auto"/>
            <w:vAlign w:val="center"/>
          </w:tcPr>
          <w:p w14:paraId="342A77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C49C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19" w:type="dxa"/>
            <w:vMerge w:val="continue"/>
            <w:tcBorders>
              <w:left w:val="single" w:color="auto" w:sz="4" w:space="0"/>
              <w:bottom w:val="single" w:color="000000" w:sz="4" w:space="0"/>
              <w:right w:val="single" w:color="000000" w:sz="4" w:space="0"/>
            </w:tcBorders>
            <w:shd w:val="clear" w:color="auto" w:fill="auto"/>
            <w:vAlign w:val="center"/>
          </w:tcPr>
          <w:p w14:paraId="406C7D1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B41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被强制医疗人员监管安全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75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C2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DC8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29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D70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44C3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1352" w:type="dxa"/>
            <w:tcBorders>
              <w:left w:val="single" w:color="000000" w:sz="4" w:space="0"/>
              <w:right w:val="single" w:color="auto" w:sz="4" w:space="0"/>
            </w:tcBorders>
            <w:shd w:val="clear" w:color="auto" w:fill="auto"/>
            <w:vAlign w:val="center"/>
          </w:tcPr>
          <w:p w14:paraId="29A2D32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8502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411713B">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331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符合国家环境保护要求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534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5E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6F9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B84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84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5994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8" w:hRule="atLeast"/>
          <w:jc w:val="center"/>
        </w:trPr>
        <w:tc>
          <w:tcPr>
            <w:tcW w:w="1352" w:type="dxa"/>
            <w:tcBorders>
              <w:left w:val="single" w:color="000000" w:sz="4" w:space="0"/>
              <w:right w:val="single" w:color="auto" w:sz="4" w:space="0"/>
            </w:tcBorders>
            <w:shd w:val="clear" w:color="auto" w:fill="auto"/>
            <w:vAlign w:val="center"/>
          </w:tcPr>
          <w:p w14:paraId="3EBDAC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0EBF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p>
        </w:tc>
        <w:tc>
          <w:tcPr>
            <w:tcW w:w="13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DE2EF9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A3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项目可持续性</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595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59AA">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D1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34F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22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tr w14:paraId="4870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8" w:hRule="atLeast"/>
          <w:jc w:val="center"/>
        </w:trPr>
        <w:tc>
          <w:tcPr>
            <w:tcW w:w="1352" w:type="dxa"/>
            <w:tcBorders>
              <w:left w:val="single" w:color="000000" w:sz="4" w:space="0"/>
              <w:right w:val="single" w:color="000000" w:sz="4" w:space="0"/>
            </w:tcBorders>
            <w:shd w:val="clear" w:color="auto" w:fill="auto"/>
            <w:vAlign w:val="center"/>
          </w:tcPr>
          <w:p w14:paraId="6D3600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390" w:type="dxa"/>
            <w:tcBorders>
              <w:top w:val="single" w:color="auto" w:sz="4" w:space="0"/>
              <w:left w:val="single" w:color="000000" w:sz="4" w:space="0"/>
              <w:right w:val="single" w:color="000000" w:sz="4" w:space="0"/>
            </w:tcBorders>
            <w:shd w:val="clear" w:color="auto" w:fill="auto"/>
            <w:vAlign w:val="center"/>
          </w:tcPr>
          <w:p w14:paraId="440C391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满意度指标0%-10%</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B4C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满意度指标</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AD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15EB">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7B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优良中低差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2BF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970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1F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优</w:t>
            </w:r>
          </w:p>
        </w:tc>
      </w:tr>
      <w:bookmarkEnd w:id="12"/>
      <w:bookmarkEnd w:id="14"/>
    </w:tbl>
    <w:p w14:paraId="1144F0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sectPr>
      <w:headerReference r:id="rId3" w:type="default"/>
      <w:footerReference r:id="rId4" w:type="default"/>
      <w:pgSz w:w="11906" w:h="16838"/>
      <w:pgMar w:top="2041" w:right="1474" w:bottom="1701" w:left="1587" w:header="851" w:footer="1417"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760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A2E14">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7A2E14">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F60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B30C6"/>
    <w:multiLevelType w:val="singleLevel"/>
    <w:tmpl w:val="DECB30C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WVmMWE2NjYzNWEyMDk2ZTE3MjcwM2RhZjU5NDk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23CE"/>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14C6"/>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7483"/>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44E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E1BE7"/>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EF45B7"/>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3C246A"/>
    <w:rsid w:val="01AF70E0"/>
    <w:rsid w:val="01EF3980"/>
    <w:rsid w:val="02197887"/>
    <w:rsid w:val="02982F34"/>
    <w:rsid w:val="02EB4148"/>
    <w:rsid w:val="0300236B"/>
    <w:rsid w:val="032D650E"/>
    <w:rsid w:val="03EA43FF"/>
    <w:rsid w:val="0405071D"/>
    <w:rsid w:val="04A86EE5"/>
    <w:rsid w:val="04B3139D"/>
    <w:rsid w:val="04DF5F2E"/>
    <w:rsid w:val="05440D50"/>
    <w:rsid w:val="05777F14"/>
    <w:rsid w:val="057F0758"/>
    <w:rsid w:val="06197802"/>
    <w:rsid w:val="0623356C"/>
    <w:rsid w:val="06606BFB"/>
    <w:rsid w:val="066F06B5"/>
    <w:rsid w:val="066F5CA7"/>
    <w:rsid w:val="06D26677"/>
    <w:rsid w:val="074D53D1"/>
    <w:rsid w:val="07C5140B"/>
    <w:rsid w:val="07F700E8"/>
    <w:rsid w:val="08753CDB"/>
    <w:rsid w:val="08EC41AE"/>
    <w:rsid w:val="094C7E6E"/>
    <w:rsid w:val="09DE78F8"/>
    <w:rsid w:val="0A0D52EB"/>
    <w:rsid w:val="0A814964"/>
    <w:rsid w:val="0AA41AD0"/>
    <w:rsid w:val="0AFB1BDE"/>
    <w:rsid w:val="0B183F48"/>
    <w:rsid w:val="0BC55E54"/>
    <w:rsid w:val="0C0A1AE2"/>
    <w:rsid w:val="0CCD1BC1"/>
    <w:rsid w:val="0D177524"/>
    <w:rsid w:val="0D676AC1"/>
    <w:rsid w:val="0DC31556"/>
    <w:rsid w:val="0DDA1988"/>
    <w:rsid w:val="0DE454AF"/>
    <w:rsid w:val="0DF2363D"/>
    <w:rsid w:val="0E272D67"/>
    <w:rsid w:val="0E5D73A8"/>
    <w:rsid w:val="0EED7EFD"/>
    <w:rsid w:val="0EF34AB0"/>
    <w:rsid w:val="0F5B7E71"/>
    <w:rsid w:val="0F7000E3"/>
    <w:rsid w:val="0FE91A0F"/>
    <w:rsid w:val="10250CCD"/>
    <w:rsid w:val="10524731"/>
    <w:rsid w:val="10596B94"/>
    <w:rsid w:val="107A5E7B"/>
    <w:rsid w:val="10A2678D"/>
    <w:rsid w:val="10AA1950"/>
    <w:rsid w:val="10EC12F8"/>
    <w:rsid w:val="10F14A8A"/>
    <w:rsid w:val="12744159"/>
    <w:rsid w:val="12816876"/>
    <w:rsid w:val="130A23C8"/>
    <w:rsid w:val="13785584"/>
    <w:rsid w:val="138959E3"/>
    <w:rsid w:val="13D749A0"/>
    <w:rsid w:val="1459163A"/>
    <w:rsid w:val="149F2FE4"/>
    <w:rsid w:val="155B0F02"/>
    <w:rsid w:val="15A308B2"/>
    <w:rsid w:val="16F119F4"/>
    <w:rsid w:val="1700420E"/>
    <w:rsid w:val="170B43A4"/>
    <w:rsid w:val="17544559"/>
    <w:rsid w:val="17842D50"/>
    <w:rsid w:val="17F51899"/>
    <w:rsid w:val="1816180F"/>
    <w:rsid w:val="18D5309D"/>
    <w:rsid w:val="18ED2570"/>
    <w:rsid w:val="193006AE"/>
    <w:rsid w:val="19CC32DB"/>
    <w:rsid w:val="1A1104E0"/>
    <w:rsid w:val="1A3D3CA6"/>
    <w:rsid w:val="1A3D6143"/>
    <w:rsid w:val="1A78230D"/>
    <w:rsid w:val="1BBF7E22"/>
    <w:rsid w:val="1C013801"/>
    <w:rsid w:val="1D7A5A02"/>
    <w:rsid w:val="1D9A259A"/>
    <w:rsid w:val="1DA653E3"/>
    <w:rsid w:val="1DCD0BC2"/>
    <w:rsid w:val="1DD27F86"/>
    <w:rsid w:val="1DFD8D3B"/>
    <w:rsid w:val="1EB853CE"/>
    <w:rsid w:val="1EEB7A66"/>
    <w:rsid w:val="1F10520A"/>
    <w:rsid w:val="1F5A0233"/>
    <w:rsid w:val="1F6F6693"/>
    <w:rsid w:val="1F7C7D67"/>
    <w:rsid w:val="1FB79DC9"/>
    <w:rsid w:val="1FBFC3F2"/>
    <w:rsid w:val="1FCF0C21"/>
    <w:rsid w:val="1FDF7B30"/>
    <w:rsid w:val="1FFD1BCE"/>
    <w:rsid w:val="1FFFE033"/>
    <w:rsid w:val="20A07520"/>
    <w:rsid w:val="21061538"/>
    <w:rsid w:val="21383D3F"/>
    <w:rsid w:val="217743F0"/>
    <w:rsid w:val="21B856E5"/>
    <w:rsid w:val="21EE07BA"/>
    <w:rsid w:val="224C47AB"/>
    <w:rsid w:val="23012161"/>
    <w:rsid w:val="23675615"/>
    <w:rsid w:val="237613B4"/>
    <w:rsid w:val="23902475"/>
    <w:rsid w:val="23E15A7C"/>
    <w:rsid w:val="24771887"/>
    <w:rsid w:val="24A3442A"/>
    <w:rsid w:val="24E50084"/>
    <w:rsid w:val="252F1AE8"/>
    <w:rsid w:val="25C52730"/>
    <w:rsid w:val="25D4047B"/>
    <w:rsid w:val="260929B3"/>
    <w:rsid w:val="263C4B36"/>
    <w:rsid w:val="26687F42"/>
    <w:rsid w:val="26BC7A25"/>
    <w:rsid w:val="27565784"/>
    <w:rsid w:val="27F352A6"/>
    <w:rsid w:val="27F751B9"/>
    <w:rsid w:val="28E14F39"/>
    <w:rsid w:val="28F63EE2"/>
    <w:rsid w:val="29091679"/>
    <w:rsid w:val="29420FD2"/>
    <w:rsid w:val="298C7B83"/>
    <w:rsid w:val="2A027E45"/>
    <w:rsid w:val="2BD86DCE"/>
    <w:rsid w:val="2C8E3C12"/>
    <w:rsid w:val="2D3C71CA"/>
    <w:rsid w:val="2D527252"/>
    <w:rsid w:val="2D652BC5"/>
    <w:rsid w:val="2D7C5178"/>
    <w:rsid w:val="2DDC1740"/>
    <w:rsid w:val="2DE41CA7"/>
    <w:rsid w:val="2E382087"/>
    <w:rsid w:val="2E67471B"/>
    <w:rsid w:val="2E9207F0"/>
    <w:rsid w:val="2EAE55F2"/>
    <w:rsid w:val="2EDF4302"/>
    <w:rsid w:val="2EFE1A04"/>
    <w:rsid w:val="2F61560E"/>
    <w:rsid w:val="2FA33530"/>
    <w:rsid w:val="2FBE480E"/>
    <w:rsid w:val="302F2063"/>
    <w:rsid w:val="306C426A"/>
    <w:rsid w:val="306F0895"/>
    <w:rsid w:val="30EE2ED1"/>
    <w:rsid w:val="319A4BC0"/>
    <w:rsid w:val="31F13C67"/>
    <w:rsid w:val="3210328B"/>
    <w:rsid w:val="323963CE"/>
    <w:rsid w:val="32867865"/>
    <w:rsid w:val="328D0EDC"/>
    <w:rsid w:val="32955609"/>
    <w:rsid w:val="32BC3287"/>
    <w:rsid w:val="32E12CEE"/>
    <w:rsid w:val="32EA70EF"/>
    <w:rsid w:val="333C43C8"/>
    <w:rsid w:val="333D1265"/>
    <w:rsid w:val="33AD2BD0"/>
    <w:rsid w:val="349D49F2"/>
    <w:rsid w:val="34CD748C"/>
    <w:rsid w:val="350A469D"/>
    <w:rsid w:val="35282EB1"/>
    <w:rsid w:val="356F2CC9"/>
    <w:rsid w:val="35BBF80F"/>
    <w:rsid w:val="35DD7439"/>
    <w:rsid w:val="35EA3485"/>
    <w:rsid w:val="36031250"/>
    <w:rsid w:val="36062A6B"/>
    <w:rsid w:val="362A0508"/>
    <w:rsid w:val="36AF3103"/>
    <w:rsid w:val="36B47E71"/>
    <w:rsid w:val="36C62C57"/>
    <w:rsid w:val="36F942C9"/>
    <w:rsid w:val="37696FA3"/>
    <w:rsid w:val="37F5E64D"/>
    <w:rsid w:val="3810197F"/>
    <w:rsid w:val="382B4765"/>
    <w:rsid w:val="38341B11"/>
    <w:rsid w:val="388D0A59"/>
    <w:rsid w:val="38976EE6"/>
    <w:rsid w:val="39253208"/>
    <w:rsid w:val="39455658"/>
    <w:rsid w:val="3A0644D6"/>
    <w:rsid w:val="3A125E82"/>
    <w:rsid w:val="3AF37A62"/>
    <w:rsid w:val="3B374E9C"/>
    <w:rsid w:val="3B6F77AB"/>
    <w:rsid w:val="3B736F08"/>
    <w:rsid w:val="3BE3D531"/>
    <w:rsid w:val="3C3C10C6"/>
    <w:rsid w:val="3C6D8DF3"/>
    <w:rsid w:val="3C90308E"/>
    <w:rsid w:val="3D431A40"/>
    <w:rsid w:val="3D4A5933"/>
    <w:rsid w:val="3D5B369C"/>
    <w:rsid w:val="3DA93DDC"/>
    <w:rsid w:val="3E134ABB"/>
    <w:rsid w:val="3E2A5AA5"/>
    <w:rsid w:val="3E5647AD"/>
    <w:rsid w:val="3EA16B7F"/>
    <w:rsid w:val="3EE14075"/>
    <w:rsid w:val="3EFF42CA"/>
    <w:rsid w:val="3FD5AF3D"/>
    <w:rsid w:val="3FEFF30F"/>
    <w:rsid w:val="3FF34060"/>
    <w:rsid w:val="3FFED8BE"/>
    <w:rsid w:val="3FFF43BB"/>
    <w:rsid w:val="405C39B3"/>
    <w:rsid w:val="41194293"/>
    <w:rsid w:val="41525EBB"/>
    <w:rsid w:val="41C95079"/>
    <w:rsid w:val="41E51A4C"/>
    <w:rsid w:val="42C8103A"/>
    <w:rsid w:val="42EB272F"/>
    <w:rsid w:val="42FA5706"/>
    <w:rsid w:val="430A1D0C"/>
    <w:rsid w:val="432435DB"/>
    <w:rsid w:val="433DCF8E"/>
    <w:rsid w:val="43FF8380"/>
    <w:rsid w:val="441D5B50"/>
    <w:rsid w:val="44682E92"/>
    <w:rsid w:val="447514E8"/>
    <w:rsid w:val="44A9589D"/>
    <w:rsid w:val="45FF973D"/>
    <w:rsid w:val="46A10F39"/>
    <w:rsid w:val="4743767B"/>
    <w:rsid w:val="47550EBA"/>
    <w:rsid w:val="475E6263"/>
    <w:rsid w:val="477234A0"/>
    <w:rsid w:val="47CB548D"/>
    <w:rsid w:val="48021EEB"/>
    <w:rsid w:val="48194880"/>
    <w:rsid w:val="488F7491"/>
    <w:rsid w:val="48CC666E"/>
    <w:rsid w:val="48DC7D87"/>
    <w:rsid w:val="49050213"/>
    <w:rsid w:val="496D4E83"/>
    <w:rsid w:val="496F6A33"/>
    <w:rsid w:val="49975A5C"/>
    <w:rsid w:val="49B605D8"/>
    <w:rsid w:val="49FD6207"/>
    <w:rsid w:val="4A2A4B22"/>
    <w:rsid w:val="4A4060F4"/>
    <w:rsid w:val="4A896B4C"/>
    <w:rsid w:val="4B3B58A8"/>
    <w:rsid w:val="4BB328F5"/>
    <w:rsid w:val="4BF7E09D"/>
    <w:rsid w:val="4C6D68CD"/>
    <w:rsid w:val="4CE3798F"/>
    <w:rsid w:val="4CF5730E"/>
    <w:rsid w:val="4D090A1F"/>
    <w:rsid w:val="4D950505"/>
    <w:rsid w:val="4D9D560B"/>
    <w:rsid w:val="4EC45545"/>
    <w:rsid w:val="4ED07800"/>
    <w:rsid w:val="4F302BDB"/>
    <w:rsid w:val="4F4F0BFE"/>
    <w:rsid w:val="4F8366F9"/>
    <w:rsid w:val="4F8A4C4B"/>
    <w:rsid w:val="509B0528"/>
    <w:rsid w:val="510460CD"/>
    <w:rsid w:val="51177FF0"/>
    <w:rsid w:val="521A36CE"/>
    <w:rsid w:val="52544555"/>
    <w:rsid w:val="528F7C18"/>
    <w:rsid w:val="52A83998"/>
    <w:rsid w:val="52C65BB7"/>
    <w:rsid w:val="5303454C"/>
    <w:rsid w:val="53BB74FC"/>
    <w:rsid w:val="53FA4276"/>
    <w:rsid w:val="543534D1"/>
    <w:rsid w:val="548B50CD"/>
    <w:rsid w:val="55676015"/>
    <w:rsid w:val="55FDDF92"/>
    <w:rsid w:val="55FFBC03"/>
    <w:rsid w:val="56CDA72E"/>
    <w:rsid w:val="576F5916"/>
    <w:rsid w:val="577FDAE2"/>
    <w:rsid w:val="57FBE2C7"/>
    <w:rsid w:val="582C7CB7"/>
    <w:rsid w:val="583F7E6D"/>
    <w:rsid w:val="58D47500"/>
    <w:rsid w:val="59464DA9"/>
    <w:rsid w:val="595C79E9"/>
    <w:rsid w:val="597E4E82"/>
    <w:rsid w:val="59D423B5"/>
    <w:rsid w:val="59FC0CE8"/>
    <w:rsid w:val="5A19426B"/>
    <w:rsid w:val="5A2275C4"/>
    <w:rsid w:val="5B0B44FC"/>
    <w:rsid w:val="5B335734"/>
    <w:rsid w:val="5B7F322F"/>
    <w:rsid w:val="5B922527"/>
    <w:rsid w:val="5BB73D3C"/>
    <w:rsid w:val="5BCAB023"/>
    <w:rsid w:val="5BFF228E"/>
    <w:rsid w:val="5C1A7D4C"/>
    <w:rsid w:val="5C563555"/>
    <w:rsid w:val="5CC52515"/>
    <w:rsid w:val="5DCC2E35"/>
    <w:rsid w:val="5DD964A3"/>
    <w:rsid w:val="5DDA9B94"/>
    <w:rsid w:val="5EAB810D"/>
    <w:rsid w:val="5EFF9DA6"/>
    <w:rsid w:val="5F5D6726"/>
    <w:rsid w:val="5F7751B9"/>
    <w:rsid w:val="5F7D46AC"/>
    <w:rsid w:val="5F9F7232"/>
    <w:rsid w:val="5F9F9588"/>
    <w:rsid w:val="5FAF08BA"/>
    <w:rsid w:val="5FBD32D2"/>
    <w:rsid w:val="5FC37153"/>
    <w:rsid w:val="5FD450B0"/>
    <w:rsid w:val="5FEF60CD"/>
    <w:rsid w:val="5FFB203D"/>
    <w:rsid w:val="5FFB8CF9"/>
    <w:rsid w:val="6008350A"/>
    <w:rsid w:val="600A2FD4"/>
    <w:rsid w:val="60964052"/>
    <w:rsid w:val="60FF244A"/>
    <w:rsid w:val="61291238"/>
    <w:rsid w:val="61314591"/>
    <w:rsid w:val="61DB3B8E"/>
    <w:rsid w:val="62067A71"/>
    <w:rsid w:val="627F31B1"/>
    <w:rsid w:val="63830DA7"/>
    <w:rsid w:val="63B0159A"/>
    <w:rsid w:val="63D46A06"/>
    <w:rsid w:val="63DBAF21"/>
    <w:rsid w:val="63FF44D2"/>
    <w:rsid w:val="64A3396E"/>
    <w:rsid w:val="65183A9D"/>
    <w:rsid w:val="66291CDA"/>
    <w:rsid w:val="6636451A"/>
    <w:rsid w:val="663A5C95"/>
    <w:rsid w:val="66C20165"/>
    <w:rsid w:val="670D2EF0"/>
    <w:rsid w:val="673B5830"/>
    <w:rsid w:val="678A24C7"/>
    <w:rsid w:val="67DE80AA"/>
    <w:rsid w:val="68355DEF"/>
    <w:rsid w:val="683E42EA"/>
    <w:rsid w:val="6899100B"/>
    <w:rsid w:val="68A1024E"/>
    <w:rsid w:val="68A268E6"/>
    <w:rsid w:val="68A5389A"/>
    <w:rsid w:val="691C78D4"/>
    <w:rsid w:val="697E3B47"/>
    <w:rsid w:val="69BF132E"/>
    <w:rsid w:val="69DF36BC"/>
    <w:rsid w:val="69FF8D0C"/>
    <w:rsid w:val="6A100433"/>
    <w:rsid w:val="6A320B16"/>
    <w:rsid w:val="6AD93CCF"/>
    <w:rsid w:val="6BFEE5F3"/>
    <w:rsid w:val="6C784200"/>
    <w:rsid w:val="6CAFF34E"/>
    <w:rsid w:val="6CFFCF4F"/>
    <w:rsid w:val="6DC63B43"/>
    <w:rsid w:val="6DFFF8B6"/>
    <w:rsid w:val="6E3336F6"/>
    <w:rsid w:val="6EAD760A"/>
    <w:rsid w:val="6EEDE807"/>
    <w:rsid w:val="6EEE4BE4"/>
    <w:rsid w:val="6EF65E9C"/>
    <w:rsid w:val="6F047DB6"/>
    <w:rsid w:val="6F3D9197"/>
    <w:rsid w:val="6F573414"/>
    <w:rsid w:val="6F7F1CB0"/>
    <w:rsid w:val="6FA7C085"/>
    <w:rsid w:val="6FAB3EC4"/>
    <w:rsid w:val="6FB6AF41"/>
    <w:rsid w:val="6FBD69E7"/>
    <w:rsid w:val="6FD894C8"/>
    <w:rsid w:val="6FD9E0E2"/>
    <w:rsid w:val="6FE36A9E"/>
    <w:rsid w:val="6FE65F90"/>
    <w:rsid w:val="6FEFB2D1"/>
    <w:rsid w:val="6FFF97E6"/>
    <w:rsid w:val="70204AEA"/>
    <w:rsid w:val="70545BA6"/>
    <w:rsid w:val="70814BED"/>
    <w:rsid w:val="71397E03"/>
    <w:rsid w:val="71FB5B08"/>
    <w:rsid w:val="72B21D7F"/>
    <w:rsid w:val="72CB6640"/>
    <w:rsid w:val="73271AA3"/>
    <w:rsid w:val="732E26DE"/>
    <w:rsid w:val="73E84F83"/>
    <w:rsid w:val="73F73C06"/>
    <w:rsid w:val="73FB87D9"/>
    <w:rsid w:val="742A7099"/>
    <w:rsid w:val="748527D2"/>
    <w:rsid w:val="74D6127F"/>
    <w:rsid w:val="75324707"/>
    <w:rsid w:val="75BB5CE8"/>
    <w:rsid w:val="75EF0FBA"/>
    <w:rsid w:val="75FD3D9A"/>
    <w:rsid w:val="7607C293"/>
    <w:rsid w:val="76D84941"/>
    <w:rsid w:val="76DFA4E8"/>
    <w:rsid w:val="77043E82"/>
    <w:rsid w:val="77358A3C"/>
    <w:rsid w:val="778720BD"/>
    <w:rsid w:val="77A7D615"/>
    <w:rsid w:val="77CA6CDD"/>
    <w:rsid w:val="77CF4EC7"/>
    <w:rsid w:val="77FF366A"/>
    <w:rsid w:val="77FF8C96"/>
    <w:rsid w:val="77FFA8F9"/>
    <w:rsid w:val="78D6357A"/>
    <w:rsid w:val="79011AFD"/>
    <w:rsid w:val="790B6163"/>
    <w:rsid w:val="79393B8B"/>
    <w:rsid w:val="7976604B"/>
    <w:rsid w:val="79F3BC78"/>
    <w:rsid w:val="7A2C5F9D"/>
    <w:rsid w:val="7A5B6CAA"/>
    <w:rsid w:val="7A925C48"/>
    <w:rsid w:val="7A9314AC"/>
    <w:rsid w:val="7A9B48CC"/>
    <w:rsid w:val="7AE00762"/>
    <w:rsid w:val="7B2E3BC3"/>
    <w:rsid w:val="7B3B62E0"/>
    <w:rsid w:val="7B4F6850"/>
    <w:rsid w:val="7BABD5C4"/>
    <w:rsid w:val="7BB12055"/>
    <w:rsid w:val="7BB75966"/>
    <w:rsid w:val="7BBFADBA"/>
    <w:rsid w:val="7BFF492D"/>
    <w:rsid w:val="7BFF6160"/>
    <w:rsid w:val="7C1C7EBF"/>
    <w:rsid w:val="7C631402"/>
    <w:rsid w:val="7C8A62B9"/>
    <w:rsid w:val="7C978C63"/>
    <w:rsid w:val="7C991510"/>
    <w:rsid w:val="7CA35AD0"/>
    <w:rsid w:val="7CAC20C0"/>
    <w:rsid w:val="7CDF8BC3"/>
    <w:rsid w:val="7CEB72A5"/>
    <w:rsid w:val="7D18750B"/>
    <w:rsid w:val="7D5B12E7"/>
    <w:rsid w:val="7D725243"/>
    <w:rsid w:val="7DDFDC39"/>
    <w:rsid w:val="7DF518C5"/>
    <w:rsid w:val="7DF71F07"/>
    <w:rsid w:val="7E140770"/>
    <w:rsid w:val="7E394D59"/>
    <w:rsid w:val="7E5D92FB"/>
    <w:rsid w:val="7E5F7095"/>
    <w:rsid w:val="7EB839E4"/>
    <w:rsid w:val="7EF51D64"/>
    <w:rsid w:val="7EF5F6DC"/>
    <w:rsid w:val="7EFEE011"/>
    <w:rsid w:val="7EFFF488"/>
    <w:rsid w:val="7F401C7A"/>
    <w:rsid w:val="7F574612"/>
    <w:rsid w:val="7F5E259D"/>
    <w:rsid w:val="7F7F4920"/>
    <w:rsid w:val="7FABFB59"/>
    <w:rsid w:val="7FB7C299"/>
    <w:rsid w:val="7FBFD826"/>
    <w:rsid w:val="7FBFFB92"/>
    <w:rsid w:val="7FD76ACB"/>
    <w:rsid w:val="7FD89DA2"/>
    <w:rsid w:val="7FDBD805"/>
    <w:rsid w:val="7FDEC14D"/>
    <w:rsid w:val="7FDF8B76"/>
    <w:rsid w:val="7FDFE693"/>
    <w:rsid w:val="7FEFB5DD"/>
    <w:rsid w:val="7FEFBBD9"/>
    <w:rsid w:val="7FF18886"/>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BFEF076"/>
    <w:rsid w:val="CCFCC735"/>
    <w:rsid w:val="CDAF2A60"/>
    <w:rsid w:val="CEEB8A74"/>
    <w:rsid w:val="CFDF3E13"/>
    <w:rsid w:val="D1545D9F"/>
    <w:rsid w:val="D37FB642"/>
    <w:rsid w:val="D7BCD4BF"/>
    <w:rsid w:val="D7F99798"/>
    <w:rsid w:val="D7FF400C"/>
    <w:rsid w:val="D9F74238"/>
    <w:rsid w:val="DBED1CD4"/>
    <w:rsid w:val="DBFBB328"/>
    <w:rsid w:val="DC6AAEAD"/>
    <w:rsid w:val="DDD7453A"/>
    <w:rsid w:val="DDDB6BDB"/>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BFAE92"/>
    <w:rsid w:val="EDFDB542"/>
    <w:rsid w:val="EF0FCF96"/>
    <w:rsid w:val="EF95E20F"/>
    <w:rsid w:val="EFAF7DFF"/>
    <w:rsid w:val="EFAFB283"/>
    <w:rsid w:val="EFBDA38B"/>
    <w:rsid w:val="EFEE9A76"/>
    <w:rsid w:val="F1BF6FBC"/>
    <w:rsid w:val="F1F9A9B5"/>
    <w:rsid w:val="F3779FC2"/>
    <w:rsid w:val="F3D5C239"/>
    <w:rsid w:val="F3F37DF4"/>
    <w:rsid w:val="F3F96DE6"/>
    <w:rsid w:val="F3FBC54A"/>
    <w:rsid w:val="F437AA50"/>
    <w:rsid w:val="F47BB68A"/>
    <w:rsid w:val="F47F523E"/>
    <w:rsid w:val="F69FD6B0"/>
    <w:rsid w:val="F7E7F921"/>
    <w:rsid w:val="F7EDB1A4"/>
    <w:rsid w:val="F7F7AC6A"/>
    <w:rsid w:val="F7FD93B9"/>
    <w:rsid w:val="FABF64A5"/>
    <w:rsid w:val="FABF7411"/>
    <w:rsid w:val="FB2E6C74"/>
    <w:rsid w:val="FBA53981"/>
    <w:rsid w:val="FBE4457E"/>
    <w:rsid w:val="FBFC558A"/>
    <w:rsid w:val="FBFF71AC"/>
    <w:rsid w:val="FBFFEA2B"/>
    <w:rsid w:val="FCBB4792"/>
    <w:rsid w:val="FCCB27AA"/>
    <w:rsid w:val="FCFF8F4B"/>
    <w:rsid w:val="FD9595AD"/>
    <w:rsid w:val="FDDFD1E1"/>
    <w:rsid w:val="FDF8B390"/>
    <w:rsid w:val="FDF9DD9A"/>
    <w:rsid w:val="FDFF2821"/>
    <w:rsid w:val="FDFF4766"/>
    <w:rsid w:val="FDFFA696"/>
    <w:rsid w:val="FE7FB02B"/>
    <w:rsid w:val="FEBD0232"/>
    <w:rsid w:val="FED5A77F"/>
    <w:rsid w:val="FEDFD193"/>
    <w:rsid w:val="FEE7097E"/>
    <w:rsid w:val="FEED370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9FA847"/>
    <w:rsid w:val="FFBB1E09"/>
    <w:rsid w:val="FFBB6A0C"/>
    <w:rsid w:val="FFBD894B"/>
    <w:rsid w:val="FFBF33B3"/>
    <w:rsid w:val="FFD09362"/>
    <w:rsid w:val="FFD1DA08"/>
    <w:rsid w:val="FFD7DEDD"/>
    <w:rsid w:val="FFDE369F"/>
    <w:rsid w:val="FFE714F2"/>
    <w:rsid w:val="FFEF98C9"/>
    <w:rsid w:val="FFEFCE62"/>
    <w:rsid w:val="FFF973B0"/>
    <w:rsid w:val="FFFB4F05"/>
    <w:rsid w:val="FFFEC8F5"/>
    <w:rsid w:val="FFFEFED2"/>
    <w:rsid w:val="FFFF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7">
    <w:name w:val="Document Map"/>
    <w:basedOn w:val="1"/>
    <w:link w:val="25"/>
    <w:qFormat/>
    <w:uiPriority w:val="0"/>
    <w:rPr>
      <w:rFonts w:ascii="宋体" w:eastAsia="宋体"/>
      <w:sz w:val="18"/>
      <w:szCs w:val="18"/>
    </w:rPr>
  </w:style>
  <w:style w:type="paragraph" w:styleId="8">
    <w:name w:val="Body Text"/>
    <w:basedOn w:val="1"/>
    <w:qFormat/>
    <w:uiPriority w:val="0"/>
    <w:pPr>
      <w:spacing w:after="120"/>
    </w:pPr>
  </w:style>
  <w:style w:type="paragraph" w:styleId="9">
    <w:name w:val="Body Text Indent"/>
    <w:basedOn w:val="1"/>
    <w:qFormat/>
    <w:uiPriority w:val="0"/>
    <w:pPr>
      <w:spacing w:after="120"/>
      <w:ind w:leftChars="200"/>
    </w:pPr>
    <w:rPr>
      <w:rFonts w:ascii="仿宋_GB2312"/>
      <w:szCs w:val="32"/>
    </w:rPr>
  </w:style>
  <w:style w:type="paragraph" w:styleId="10">
    <w:name w:val="Balloon Text"/>
    <w:basedOn w:val="1"/>
    <w:semiHidden/>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rFonts w:eastAsia="宋体"/>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qFormat/>
    <w:uiPriority w:val="0"/>
  </w:style>
  <w:style w:type="paragraph" w:styleId="14">
    <w:name w:val="Body Text First Indent 2"/>
    <w:basedOn w:val="9"/>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正文-公1"/>
    <w:basedOn w:val="21"/>
    <w:next w:val="1"/>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3">
    <w:name w:val="四号正文"/>
    <w:basedOn w:val="1"/>
    <w:link w:val="24"/>
    <w:qFormat/>
    <w:uiPriority w:val="0"/>
    <w:pPr>
      <w:spacing w:line="360" w:lineRule="auto"/>
    </w:pPr>
    <w:rPr>
      <w:rFonts w:ascii="??" w:hAnsi="??" w:eastAsia="宋体" w:cs="宋体"/>
      <w:color w:val="000000"/>
      <w:kern w:val="0"/>
      <w:sz w:val="28"/>
      <w:szCs w:val="21"/>
    </w:rPr>
  </w:style>
  <w:style w:type="character" w:customStyle="1" w:styleId="24">
    <w:name w:val="四号正文 Char"/>
    <w:basedOn w:val="17"/>
    <w:link w:val="23"/>
    <w:qFormat/>
    <w:uiPriority w:val="0"/>
    <w:rPr>
      <w:rFonts w:ascii="??" w:hAnsi="??" w:eastAsia="宋体" w:cs="宋体"/>
      <w:color w:val="000000"/>
      <w:sz w:val="28"/>
      <w:szCs w:val="21"/>
      <w:lang w:val="en-US" w:eastAsia="zh-CN" w:bidi="ar-SA"/>
    </w:rPr>
  </w:style>
  <w:style w:type="character" w:customStyle="1" w:styleId="25">
    <w:name w:val="文档结构图 Char"/>
    <w:basedOn w:val="17"/>
    <w:link w:val="7"/>
    <w:qFormat/>
    <w:uiPriority w:val="0"/>
    <w:rPr>
      <w:rFonts w:ascii="宋体"/>
      <w:kern w:val="2"/>
      <w:sz w:val="18"/>
      <w:szCs w:val="18"/>
    </w:rPr>
  </w:style>
  <w:style w:type="paragraph" w:customStyle="1" w:styleId="26">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
    <w:name w:val="页脚 Char"/>
    <w:basedOn w:val="17"/>
    <w:link w:val="11"/>
    <w:qFormat/>
    <w:uiPriority w:val="99"/>
    <w:rPr>
      <w:kern w:val="2"/>
      <w:sz w:val="18"/>
      <w:szCs w:val="18"/>
    </w:rPr>
  </w:style>
  <w:style w:type="character" w:customStyle="1" w:styleId="28">
    <w:name w:val="font3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hint="default" w:ascii="Wingdings 2" w:hAnsi="Wingdings 2" w:eastAsia="Wingdings 2" w:cs="Wingdings 2"/>
      <w:color w:val="000000"/>
      <w:sz w:val="18"/>
      <w:szCs w:val="18"/>
      <w:u w:val="none"/>
    </w:rPr>
  </w:style>
  <w:style w:type="character" w:customStyle="1" w:styleId="30">
    <w:name w:val="font01"/>
    <w:basedOn w:val="17"/>
    <w:qFormat/>
    <w:uiPriority w:val="0"/>
    <w:rPr>
      <w:rFonts w:ascii="宋体" w:hAnsi="宋体" w:eastAsia="宋体" w:cs="宋体"/>
      <w:color w:val="000000"/>
      <w:sz w:val="18"/>
      <w:szCs w:val="18"/>
      <w:u w:val="none"/>
    </w:rPr>
  </w:style>
  <w:style w:type="character" w:customStyle="1" w:styleId="31">
    <w:name w:val="font41"/>
    <w:basedOn w:val="17"/>
    <w:qFormat/>
    <w:uiPriority w:val="0"/>
    <w:rPr>
      <w:rFonts w:ascii="宋体" w:hAnsi="宋体" w:eastAsia="宋体" w:cs="宋体"/>
      <w:color w:val="000000"/>
      <w:sz w:val="18"/>
      <w:szCs w:val="18"/>
      <w:u w:val="none"/>
    </w:rPr>
  </w:style>
  <w:style w:type="paragraph" w:customStyle="1" w:styleId="32">
    <w:name w:val="质联正文"/>
    <w:basedOn w:val="1"/>
    <w:qFormat/>
    <w:uiPriority w:val="3"/>
    <w:pPr>
      <w:spacing w:line="600" w:lineRule="exact"/>
      <w:ind w:firstLine="640" w:firstLineChars="200"/>
    </w:pPr>
    <w:rPr>
      <w:rFonts w:ascii="Times New Roman" w:hAnsi="Times New Roman" w:eastAsia="仿宋_GB2312" w:cs="Times New Roman"/>
      <w:kern w:val="0"/>
      <w:sz w:val="32"/>
      <w:szCs w:val="28"/>
      <w:lang w:val="zh-CN"/>
    </w:rPr>
  </w:style>
  <w:style w:type="paragraph" w:customStyle="1" w:styleId="33">
    <w:name w:val="正文1"/>
    <w:qFormat/>
    <w:uiPriority w:val="0"/>
    <w:pPr>
      <w:widowControl w:val="0"/>
      <w:jc w:val="both"/>
    </w:pPr>
    <w:rPr>
      <w:rFonts w:ascii="Times New Roman" w:hAnsi="Times New Roman" w:eastAsia="黑体" w:cs="Times New Roman"/>
      <w:sz w:val="32"/>
      <w:lang w:val="en-US" w:eastAsia="zh-CN" w:bidi="ar-SA"/>
    </w:rPr>
  </w:style>
  <w:style w:type="paragraph" w:customStyle="1" w:styleId="34">
    <w:name w:val="图表名"/>
    <w:basedOn w:val="1"/>
    <w:qFormat/>
    <w:uiPriority w:val="4"/>
    <w:pPr>
      <w:spacing w:before="60" w:after="60"/>
      <w:jc w:val="center"/>
    </w:pPr>
    <w:rPr>
      <w:rFonts w:asciiTheme="minorHAnsi" w:hAnsiTheme="minorHAnsi" w:cstheme="minorBidi"/>
      <w:b/>
      <w:sz w:val="24"/>
      <w:szCs w:val="28"/>
    </w:rPr>
  </w:style>
  <w:style w:type="paragraph" w:customStyle="1" w:styleId="35">
    <w:name w:val="表文字"/>
    <w:basedOn w:val="36"/>
    <w:qFormat/>
    <w:uiPriority w:val="5"/>
    <w:pPr>
      <w:widowControl/>
      <w:pBdr>
        <w:between w:val="single" w:color="auto" w:sz="4" w:space="1"/>
      </w:pBdr>
      <w:spacing w:line="320" w:lineRule="exact"/>
      <w:ind w:firstLine="0" w:firstLineChars="0"/>
      <w:jc w:val="center"/>
    </w:pPr>
    <w:rPr>
      <w:rFonts w:cs="宋体" w:asciiTheme="minorHAnsi" w:hAnsiTheme="minorHAnsi"/>
      <w:bCs/>
      <w:color w:val="000000"/>
      <w:kern w:val="2"/>
      <w:sz w:val="22"/>
    </w:rPr>
  </w:style>
  <w:style w:type="paragraph" w:customStyle="1" w:styleId="36">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16</Pages>
  <Words>2213</Words>
  <Characters>2819</Characters>
  <Lines>2</Lines>
  <Paragraphs>1</Paragraphs>
  <TotalTime>30</TotalTime>
  <ScaleCrop>false</ScaleCrop>
  <LinksUpToDate>false</LinksUpToDate>
  <CharactersWithSpaces>2823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2019-05-29T19:06:00Z</dcterms:created>
  <dc:creator>陈萍</dc:creator>
  <cp:lastModifiedBy>影子爱人</cp:lastModifiedBy>
  <cp:lastPrinted>2025-05-30T02:34:02Z</cp:lastPrinted>
  <dcterms:modified xsi:type="dcterms:W3CDTF">2025-05-30T02:36:03Z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0266FCB6CF294FDC93E9E9471066BF29_13</vt:lpwstr>
  </property>
  <property fmtid="{D5CDD505-2E9C-101B-9397-08002B2CF9AE}" pid="4" name="KSOTemplateDocerSaveRecord">
    <vt:lpwstr>eyJoZGlkIjoiODhjZjBmODY4OTU0NjRjNWY3NDYzZDQ1ODM2MGVkMzQiLCJ1c2VySWQiOiI2NTI5MjE5NDgifQ==</vt:lpwstr>
  </property>
</Properties>
</file>