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outlineLvl w:val="0"/>
        <w:rPr>
          <w:rFonts w:ascii="仿宋_GB2312" w:hAnsi="宋体" w:eastAsia="仿宋_GB2312"/>
          <w:color w:val="000000"/>
          <w:sz w:val="72"/>
          <w:szCs w:val="72"/>
        </w:rPr>
      </w:pPr>
      <w:bookmarkStart w:id="0" w:name="_Toc15306267"/>
    </w:p>
    <w:p>
      <w:pPr>
        <w:spacing w:line="580" w:lineRule="exact"/>
        <w:jc w:val="center"/>
        <w:outlineLvl w:val="0"/>
        <w:rPr>
          <w:rFonts w:ascii="仿宋_GB2312" w:hAnsi="宋体" w:eastAsia="仿宋_GB2312"/>
          <w:color w:val="000000"/>
          <w:sz w:val="72"/>
          <w:szCs w:val="72"/>
        </w:rPr>
      </w:pPr>
    </w:p>
    <w:p>
      <w:pPr>
        <w:spacing w:line="1000" w:lineRule="exact"/>
        <w:rPr>
          <w:rFonts w:ascii="仿宋_GB2312" w:eastAsia="仿宋_GB2312"/>
        </w:rPr>
      </w:pPr>
    </w:p>
    <w:p>
      <w:pPr>
        <w:adjustRightInd w:val="0"/>
        <w:snapToGrid w:val="0"/>
        <w:spacing w:line="1000" w:lineRule="exact"/>
        <w:jc w:val="center"/>
        <w:outlineLvl w:val="0"/>
        <w:rPr>
          <w:rFonts w:ascii="方正小标宋简体" w:hAnsi="宋体" w:eastAsia="方正小标宋简体"/>
          <w:color w:val="000000"/>
          <w:sz w:val="72"/>
          <w:szCs w:val="72"/>
        </w:rPr>
      </w:pPr>
      <w:bookmarkStart w:id="1" w:name="_Toc15377193"/>
      <w:bookmarkStart w:id="2" w:name="_Toc15396597"/>
      <w:bookmarkStart w:id="3" w:name="_Toc15378441"/>
      <w:bookmarkStart w:id="4" w:name="_Toc15396475"/>
      <w:bookmarkStart w:id="5" w:name="_Toc15377425"/>
      <w:r>
        <w:rPr>
          <w:rFonts w:ascii="方正小标宋简体" w:hAnsi="黑体" w:eastAsia="方正小标宋简体"/>
          <w:color w:val="000000"/>
          <w:sz w:val="72"/>
          <w:szCs w:val="72"/>
        </w:rPr>
        <w:t>2020</w:t>
      </w:r>
      <w:r>
        <w:rPr>
          <w:rFonts w:hint="eastAsia" w:ascii="方正小标宋简体" w:hAnsi="宋体" w:eastAsia="方正小标宋简体"/>
          <w:color w:val="000000"/>
          <w:sz w:val="72"/>
          <w:szCs w:val="72"/>
        </w:rPr>
        <w:t>年度</w:t>
      </w:r>
      <w:bookmarkEnd w:id="1"/>
      <w:bookmarkEnd w:id="2"/>
      <w:bookmarkEnd w:id="3"/>
      <w:bookmarkEnd w:id="4"/>
      <w:bookmarkEnd w:id="5"/>
    </w:p>
    <w:p>
      <w:pPr>
        <w:adjustRightInd w:val="0"/>
        <w:snapToGrid w:val="0"/>
        <w:spacing w:line="1000" w:lineRule="exact"/>
        <w:jc w:val="center"/>
        <w:outlineLvl w:val="0"/>
        <w:rPr>
          <w:rFonts w:ascii="方正小标宋简体" w:hAnsi="宋体" w:eastAsia="方正小标宋简体"/>
          <w:color w:val="000000"/>
          <w:sz w:val="72"/>
          <w:szCs w:val="72"/>
        </w:rPr>
      </w:pPr>
      <w:bookmarkStart w:id="6" w:name="_Toc15396598"/>
      <w:bookmarkStart w:id="7" w:name="_Toc15377426"/>
      <w:bookmarkStart w:id="8" w:name="_Toc15377194"/>
      <w:bookmarkStart w:id="9" w:name="_Toc15378442"/>
      <w:bookmarkStart w:id="10" w:name="_Toc15396476"/>
      <w:r>
        <w:rPr>
          <w:rFonts w:hint="eastAsia" w:ascii="方正小标宋简体" w:hAnsi="宋体" w:eastAsia="方正小标宋简体"/>
          <w:color w:val="000000"/>
          <w:sz w:val="72"/>
          <w:szCs w:val="72"/>
        </w:rPr>
        <w:t>四川省</w:t>
      </w:r>
      <w:bookmarkEnd w:id="0"/>
      <w:bookmarkStart w:id="11" w:name="_Toc15306268"/>
      <w:r>
        <w:rPr>
          <w:rFonts w:hint="eastAsia" w:ascii="方正小标宋简体" w:hAnsi="宋体" w:eastAsia="方正小标宋简体"/>
          <w:color w:val="000000"/>
          <w:sz w:val="72"/>
          <w:szCs w:val="72"/>
        </w:rPr>
        <w:t>遂宁市公安局交通警察支队部门决算</w:t>
      </w:r>
      <w:bookmarkEnd w:id="6"/>
      <w:bookmarkEnd w:id="7"/>
      <w:bookmarkEnd w:id="8"/>
      <w:bookmarkEnd w:id="9"/>
      <w:bookmarkEnd w:id="10"/>
      <w:bookmarkEnd w:id="11"/>
    </w:p>
    <w:p>
      <w:pPr>
        <w:widowControl/>
        <w:spacing w:line="1000" w:lineRule="exact"/>
        <w:jc w:val="center"/>
        <w:rPr>
          <w:rFonts w:ascii="方正小标宋简体" w:hAnsi="黑体" w:eastAsia="方正小标宋简体"/>
          <w:color w:val="000000"/>
          <w:sz w:val="48"/>
          <w:szCs w:val="48"/>
        </w:rPr>
      </w:pPr>
      <w:r>
        <w:rPr>
          <w:rFonts w:ascii="仿宋_GB2312" w:hAnsi="宋体" w:eastAsia="仿宋_GB2312"/>
          <w:color w:val="000000"/>
          <w:sz w:val="36"/>
          <w:szCs w:val="36"/>
        </w:rPr>
        <w:br w:type="page"/>
      </w:r>
      <w:r>
        <w:rPr>
          <w:rFonts w:hint="eastAsia" w:ascii="方正小标宋简体" w:hAnsi="黑体" w:eastAsia="方正小标宋简体"/>
          <w:color w:val="000000"/>
          <w:sz w:val="48"/>
          <w:szCs w:val="48"/>
        </w:rPr>
        <w:t>目</w:t>
      </w:r>
      <w:r>
        <w:rPr>
          <w:rFonts w:ascii="方正小标宋简体" w:hAnsi="黑体" w:eastAsia="方正小标宋简体"/>
          <w:color w:val="000000"/>
          <w:sz w:val="48"/>
          <w:szCs w:val="48"/>
        </w:rPr>
        <w:t xml:space="preserve">     </w:t>
      </w:r>
      <w:r>
        <w:rPr>
          <w:rFonts w:hint="eastAsia" w:ascii="方正小标宋简体" w:hAnsi="黑体" w:eastAsia="方正小标宋简体"/>
          <w:color w:val="000000"/>
          <w:sz w:val="48"/>
          <w:szCs w:val="48"/>
        </w:rPr>
        <w:t>录</w:t>
      </w:r>
    </w:p>
    <w:p>
      <w:pPr>
        <w:widowControl/>
        <w:spacing w:line="580" w:lineRule="exact"/>
        <w:jc w:val="center"/>
        <w:rPr>
          <w:rFonts w:ascii="仿宋_GB2312" w:hAnsi="黑体" w:eastAsia="仿宋_GB2312"/>
          <w:sz w:val="28"/>
          <w:szCs w:val="28"/>
        </w:rPr>
      </w:pPr>
    </w:p>
    <w:p>
      <w:pPr>
        <w:pStyle w:val="23"/>
        <w:spacing w:before="0" w:line="580" w:lineRule="exact"/>
        <w:rPr>
          <w:rFonts w:ascii="仿宋_GB2312" w:eastAsia="仿宋_GB2312"/>
        </w:rPr>
      </w:pPr>
      <w:r>
        <w:rPr>
          <w:rFonts w:hint="eastAsia" w:ascii="仿宋_GB2312" w:eastAsia="仿宋_GB2312"/>
        </w:rPr>
        <w:t>公开时间：</w:t>
      </w:r>
      <w:r>
        <w:rPr>
          <w:rFonts w:ascii="仿宋_GB2312" w:eastAsia="仿宋_GB2312"/>
        </w:rPr>
        <w:t>2021</w:t>
      </w:r>
      <w:r>
        <w:rPr>
          <w:rFonts w:hint="eastAsia" w:ascii="仿宋_GB2312" w:eastAsia="仿宋_GB2312"/>
        </w:rPr>
        <w:t>年</w:t>
      </w:r>
      <w:r>
        <w:rPr>
          <w:rFonts w:ascii="仿宋_GB2312" w:eastAsia="仿宋_GB2312"/>
        </w:rPr>
        <w:t>8</w:t>
      </w:r>
      <w:r>
        <w:rPr>
          <w:rFonts w:hint="eastAsia" w:ascii="仿宋_GB2312" w:eastAsia="仿宋_GB2312"/>
        </w:rPr>
        <w:t>月</w:t>
      </w:r>
      <w:r>
        <w:rPr>
          <w:rFonts w:ascii="仿宋_GB2312" w:eastAsia="仿宋_GB2312"/>
        </w:rPr>
        <w:t>19</w:t>
      </w:r>
      <w:r>
        <w:rPr>
          <w:rFonts w:hint="eastAsia" w:ascii="仿宋_GB2312" w:eastAsia="仿宋_GB2312"/>
        </w:rPr>
        <w:t>日</w:t>
      </w:r>
    </w:p>
    <w:p>
      <w:pPr>
        <w:spacing w:line="580" w:lineRule="exact"/>
        <w:rPr>
          <w:rFonts w:ascii="仿宋_GB2312" w:eastAsia="仿宋_GB2312"/>
        </w:rPr>
      </w:pPr>
    </w:p>
    <w:p>
      <w:pPr>
        <w:pStyle w:val="23"/>
        <w:adjustRightInd w:val="0"/>
        <w:snapToGrid w:val="0"/>
        <w:spacing w:before="0" w:line="580" w:lineRule="exact"/>
        <w:jc w:val="both"/>
        <w:rPr>
          <w:rFonts w:ascii="仿宋_GB2312" w:eastAsia="仿宋_GB2312"/>
          <w:sz w:val="24"/>
          <w:szCs w:val="24"/>
        </w:rPr>
      </w:pPr>
      <w:r>
        <w:rPr>
          <w:rFonts w:hint="eastAsia" w:ascii="仿宋_GB2312" w:eastAsia="仿宋_GB2312"/>
          <w:sz w:val="24"/>
          <w:szCs w:val="24"/>
        </w:rPr>
        <w:t>第一部分</w:t>
      </w:r>
      <w:r>
        <w:rPr>
          <w:rFonts w:ascii="仿宋_GB2312" w:eastAsia="仿宋_GB2312"/>
          <w:sz w:val="24"/>
          <w:szCs w:val="24"/>
        </w:rPr>
        <w:t xml:space="preserve"> </w:t>
      </w:r>
      <w:r>
        <w:rPr>
          <w:rFonts w:hint="eastAsia" w:ascii="仿宋_GB2312" w:eastAsia="仿宋_GB2312"/>
          <w:sz w:val="24"/>
          <w:szCs w:val="24"/>
        </w:rPr>
        <w:t>部门概况</w:t>
      </w:r>
      <w:r>
        <w:rPr>
          <w:rFonts w:ascii="仿宋_GB2312" w:eastAsia="仿宋_GB2312"/>
          <w:sz w:val="24"/>
          <w:szCs w:val="24"/>
        </w:rPr>
        <w:t xml:space="preserve"> </w:t>
      </w:r>
      <w:r>
        <w:rPr>
          <w:rFonts w:hint="eastAsia" w:ascii="仿宋_GB2312" w:eastAsia="仿宋_GB2312"/>
          <w:sz w:val="24"/>
          <w:szCs w:val="24"/>
        </w:rPr>
        <w:t>………………………………………………………………</w:t>
      </w:r>
      <w:r>
        <w:rPr>
          <w:rFonts w:ascii="仿宋_GB2312" w:eastAsia="仿宋_GB2312"/>
          <w:sz w:val="24"/>
          <w:szCs w:val="24"/>
        </w:rPr>
        <w:t>4</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一、基本职能及主要工作</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 4</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二、机构设置</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6</w:t>
      </w:r>
    </w:p>
    <w:p>
      <w:pPr>
        <w:pStyle w:val="23"/>
        <w:adjustRightInd w:val="0"/>
        <w:snapToGrid w:val="0"/>
        <w:spacing w:before="0" w:line="580" w:lineRule="exact"/>
        <w:jc w:val="both"/>
        <w:rPr>
          <w:rFonts w:ascii="仿宋_GB2312" w:eastAsia="仿宋_GB2312"/>
          <w:sz w:val="24"/>
          <w:szCs w:val="24"/>
        </w:rPr>
      </w:pPr>
      <w:r>
        <w:rPr>
          <w:rFonts w:hint="eastAsia" w:ascii="仿宋_GB2312" w:eastAsia="仿宋_GB2312"/>
          <w:sz w:val="24"/>
          <w:szCs w:val="24"/>
        </w:rPr>
        <w:t>第二部分部门决算情况说明………………………………………………………</w:t>
      </w:r>
      <w:r>
        <w:rPr>
          <w:rFonts w:ascii="仿宋_GB2312" w:eastAsia="仿宋_GB2312"/>
          <w:sz w:val="24"/>
          <w:szCs w:val="24"/>
        </w:rPr>
        <w:t>7</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一、收入支出决算总体情况说明……………………………………………</w:t>
      </w:r>
      <w:r>
        <w:rPr>
          <w:rFonts w:ascii="仿宋_GB2312" w:eastAsia="仿宋_GB2312"/>
          <w:sz w:val="24"/>
        </w:rPr>
        <w:t>.7</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二、收入决算情况说明………………………………………………………</w:t>
      </w:r>
      <w:r>
        <w:rPr>
          <w:rFonts w:ascii="仿宋_GB2312" w:eastAsia="仿宋_GB2312"/>
          <w:sz w:val="24"/>
        </w:rPr>
        <w:t>.7</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三、支出决算情况说明…………………………………………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.8</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四、财政拨款收入支出决算总体情况说明……………………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.9</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五、一般公共预算财政拨款支出决算情况说明………………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.10</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六、一般公共预算财政拨款基本支出决算情况说明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13</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七、“三公”经费财政拨款支出决算情况说明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14</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八、政府性基金预算支出决算情况说明</w:t>
      </w:r>
      <w:r>
        <w:rPr>
          <w:rFonts w:ascii="仿宋_GB2312" w:eastAsia="仿宋_GB2312"/>
          <w:sz w:val="24"/>
        </w:rPr>
        <w:t xml:space="preserve"> </w:t>
      </w:r>
      <w:r>
        <w:rPr>
          <w:rFonts w:hint="eastAsia" w:ascii="仿宋_GB2312" w:eastAsia="仿宋_GB2312"/>
          <w:sz w:val="24"/>
        </w:rPr>
        <w:t>……………………………………</w:t>
      </w:r>
      <w:r>
        <w:rPr>
          <w:rFonts w:ascii="仿宋_GB2312" w:eastAsia="仿宋_GB2312"/>
          <w:sz w:val="24"/>
        </w:rPr>
        <w:t>.16</w:t>
      </w:r>
    </w:p>
    <w:p>
      <w:pPr>
        <w:pStyle w:val="24"/>
        <w:adjustRightInd w:val="0"/>
        <w:snapToGrid w:val="0"/>
        <w:spacing w:line="580" w:lineRule="exact"/>
        <w:ind w:leftChars="0"/>
        <w:rPr>
          <w:rFonts w:ascii="仿宋_GB2312" w:hAnsi="仿宋" w:eastAsia="仿宋_GB2312"/>
          <w:sz w:val="24"/>
        </w:rPr>
      </w:pPr>
      <w:r>
        <w:rPr>
          <w:rFonts w:hint="eastAsia" w:ascii="仿宋_GB2312" w:hAnsi="仿宋" w:eastAsia="仿宋_GB2312"/>
          <w:sz w:val="24"/>
        </w:rPr>
        <w:t>九、</w:t>
      </w:r>
      <w:r>
        <w:rPr>
          <w:rFonts w:ascii="仿宋_GB2312" w:eastAsia="仿宋_GB2312"/>
          <w:sz w:val="24"/>
        </w:rPr>
        <w:t xml:space="preserve"> </w:t>
      </w:r>
      <w:r>
        <w:rPr>
          <w:rFonts w:hint="eastAsia" w:ascii="仿宋_GB2312" w:eastAsia="仿宋_GB2312"/>
          <w:sz w:val="24"/>
        </w:rPr>
        <w:t>国有资本经营预算支出决算情况说明………</w:t>
      </w:r>
      <w:r>
        <w:rPr>
          <w:rFonts w:ascii="仿宋_GB2312" w:eastAsia="仿宋_GB2312"/>
          <w:sz w:val="24"/>
        </w:rPr>
        <w:t>.</w:t>
      </w:r>
      <w:r>
        <w:rPr>
          <w:rFonts w:hint="eastAsia" w:ascii="仿宋_GB2312" w:eastAsia="仿宋_GB2312"/>
          <w:sz w:val="24"/>
        </w:rPr>
        <w:t>…………………………</w:t>
      </w:r>
      <w:r>
        <w:rPr>
          <w:rFonts w:ascii="仿宋_GB2312" w:eastAsia="仿宋_GB2312"/>
          <w:sz w:val="24"/>
        </w:rPr>
        <w:t>16</w:t>
      </w:r>
    </w:p>
    <w:p>
      <w:pPr>
        <w:adjustRightInd w:val="0"/>
        <w:snapToGrid w:val="0"/>
        <w:spacing w:line="580" w:lineRule="exact"/>
        <w:ind w:firstLine="480" w:firstLineChars="200"/>
        <w:rPr>
          <w:rFonts w:ascii="仿宋_GB2312" w:hAnsi="仿宋" w:eastAsia="仿宋_GB2312"/>
          <w:sz w:val="24"/>
        </w:rPr>
      </w:pPr>
      <w:r>
        <w:rPr>
          <w:rStyle w:val="14"/>
          <w:rFonts w:hint="eastAsia" w:ascii="仿宋_GB2312" w:hAnsi="仿宋" w:eastAsia="仿宋_GB2312"/>
          <w:color w:val="000000"/>
          <w:sz w:val="24"/>
          <w:u w:val="none"/>
        </w:rPr>
        <w:t>十、</w:t>
      </w:r>
      <w:r>
        <w:rPr>
          <w:rFonts w:hint="eastAsia" w:ascii="仿宋_GB2312" w:eastAsia="仿宋_GB2312"/>
          <w:sz w:val="24"/>
        </w:rPr>
        <w:t>其他重要事项的情况说明</w:t>
      </w:r>
      <w:r>
        <w:rPr>
          <w:rFonts w:ascii="仿宋_GB2312" w:eastAsia="仿宋_GB2312"/>
          <w:sz w:val="24"/>
        </w:rPr>
        <w:t xml:space="preserve"> </w:t>
      </w:r>
      <w:r>
        <w:rPr>
          <w:rFonts w:hint="eastAsia" w:ascii="仿宋_GB2312" w:hAnsi="仿宋" w:eastAsia="仿宋_GB2312"/>
          <w:sz w:val="24"/>
        </w:rPr>
        <w:t>………………………………………………</w:t>
      </w:r>
      <w:r>
        <w:rPr>
          <w:rFonts w:ascii="仿宋_GB2312" w:hAnsi="仿宋" w:eastAsia="仿宋_GB2312"/>
          <w:sz w:val="24"/>
        </w:rPr>
        <w:t>16</w:t>
      </w:r>
    </w:p>
    <w:p>
      <w:pPr>
        <w:pStyle w:val="23"/>
        <w:adjustRightInd w:val="0"/>
        <w:snapToGrid w:val="0"/>
        <w:spacing w:before="0" w:line="580" w:lineRule="exact"/>
        <w:jc w:val="both"/>
        <w:rPr>
          <w:rFonts w:ascii="仿宋_GB2312" w:eastAsia="仿宋_GB2312"/>
          <w:sz w:val="24"/>
          <w:szCs w:val="24"/>
        </w:rPr>
      </w:pPr>
      <w:r>
        <w:rPr>
          <w:rFonts w:hint="eastAsia" w:ascii="仿宋_GB2312" w:eastAsia="仿宋_GB2312"/>
          <w:sz w:val="24"/>
          <w:szCs w:val="24"/>
        </w:rPr>
        <w:t>第三部分</w:t>
      </w:r>
      <w:r>
        <w:rPr>
          <w:rFonts w:ascii="仿宋_GB2312" w:eastAsia="仿宋_GB2312"/>
          <w:sz w:val="24"/>
          <w:szCs w:val="24"/>
        </w:rPr>
        <w:t xml:space="preserve"> </w:t>
      </w:r>
      <w:r>
        <w:rPr>
          <w:rFonts w:hint="eastAsia" w:ascii="仿宋_GB2312" w:eastAsia="仿宋_GB2312"/>
          <w:sz w:val="24"/>
          <w:szCs w:val="24"/>
        </w:rPr>
        <w:t>名词解释…………………………………………………………………</w:t>
      </w:r>
      <w:r>
        <w:rPr>
          <w:rFonts w:ascii="仿宋_GB2312" w:eastAsia="仿宋_GB2312"/>
          <w:sz w:val="24"/>
          <w:szCs w:val="24"/>
        </w:rPr>
        <w:t>25</w:t>
      </w:r>
    </w:p>
    <w:p>
      <w:pPr>
        <w:pStyle w:val="23"/>
        <w:adjustRightInd w:val="0"/>
        <w:snapToGrid w:val="0"/>
        <w:spacing w:before="0" w:line="580" w:lineRule="exact"/>
        <w:jc w:val="both"/>
        <w:rPr>
          <w:rFonts w:ascii="仿宋_GB2312" w:eastAsia="仿宋_GB2312"/>
          <w:sz w:val="24"/>
          <w:szCs w:val="24"/>
        </w:rPr>
      </w:pPr>
      <w:r>
        <w:rPr>
          <w:rFonts w:hint="eastAsia" w:ascii="仿宋_GB2312" w:eastAsia="仿宋_GB2312"/>
          <w:sz w:val="24"/>
          <w:szCs w:val="24"/>
        </w:rPr>
        <w:t>第四部分</w:t>
      </w:r>
      <w:r>
        <w:rPr>
          <w:rFonts w:ascii="仿宋_GB2312" w:eastAsia="仿宋_GB2312"/>
          <w:sz w:val="24"/>
          <w:szCs w:val="24"/>
        </w:rPr>
        <w:t xml:space="preserve"> </w:t>
      </w:r>
      <w:r>
        <w:rPr>
          <w:rFonts w:hint="eastAsia" w:ascii="仿宋_GB2312" w:eastAsia="仿宋_GB2312"/>
          <w:sz w:val="24"/>
          <w:szCs w:val="24"/>
        </w:rPr>
        <w:t>附件………………………………………………………………………</w:t>
      </w:r>
      <w:r>
        <w:rPr>
          <w:rFonts w:ascii="仿宋_GB2312" w:eastAsia="仿宋_GB2312"/>
          <w:sz w:val="24"/>
          <w:szCs w:val="24"/>
        </w:rPr>
        <w:t>28</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附件</w:t>
      </w:r>
      <w:r>
        <w:rPr>
          <w:rFonts w:ascii="仿宋_GB2312" w:eastAsia="仿宋_GB2312"/>
          <w:sz w:val="24"/>
        </w:rPr>
        <w:t>1</w:t>
      </w:r>
      <w:r>
        <w:rPr>
          <w:rFonts w:hint="eastAsia" w:ascii="仿宋_GB2312" w:eastAsia="仿宋_GB2312"/>
          <w:sz w:val="24"/>
        </w:rPr>
        <w:t>……………………………………………………………………………</w:t>
      </w:r>
      <w:r>
        <w:rPr>
          <w:rFonts w:ascii="仿宋_GB2312" w:eastAsia="仿宋_GB2312"/>
          <w:sz w:val="24"/>
        </w:rPr>
        <w:t>28</w:t>
      </w:r>
    </w:p>
    <w:p>
      <w:pPr>
        <w:pStyle w:val="24"/>
        <w:adjustRightInd w:val="0"/>
        <w:snapToGrid w:val="0"/>
        <w:spacing w:line="580" w:lineRule="exact"/>
        <w:rPr>
          <w:rFonts w:ascii="仿宋_GB2312" w:hAnsi="仿宋" w:eastAsia="仿宋_GB2312"/>
          <w:sz w:val="24"/>
        </w:rPr>
      </w:pPr>
      <w:r>
        <w:rPr>
          <w:rFonts w:hint="eastAsia" w:ascii="仿宋_GB2312" w:eastAsia="仿宋_GB2312"/>
          <w:sz w:val="24"/>
        </w:rPr>
        <w:t>附件</w:t>
      </w:r>
      <w:r>
        <w:rPr>
          <w:rFonts w:ascii="仿宋_GB2312" w:eastAsia="仿宋_GB2312"/>
          <w:sz w:val="24"/>
        </w:rPr>
        <w:t>2</w:t>
      </w:r>
      <w:r>
        <w:rPr>
          <w:rFonts w:hint="eastAsia" w:ascii="仿宋_GB2312" w:eastAsia="仿宋_GB2312"/>
          <w:sz w:val="24"/>
        </w:rPr>
        <w:t>……………………………………………………………………………</w:t>
      </w:r>
      <w:r>
        <w:rPr>
          <w:rFonts w:ascii="仿宋_GB2312" w:eastAsia="仿宋_GB2312"/>
          <w:sz w:val="24"/>
        </w:rPr>
        <w:t>38</w:t>
      </w:r>
    </w:p>
    <w:p>
      <w:pPr>
        <w:pStyle w:val="23"/>
        <w:adjustRightInd w:val="0"/>
        <w:snapToGrid w:val="0"/>
        <w:spacing w:before="0" w:line="580" w:lineRule="exact"/>
        <w:jc w:val="both"/>
        <w:rPr>
          <w:rFonts w:ascii="仿宋_GB2312" w:eastAsia="仿宋_GB2312"/>
          <w:sz w:val="24"/>
          <w:szCs w:val="24"/>
        </w:rPr>
      </w:pPr>
      <w:r>
        <w:rPr>
          <w:rFonts w:hint="eastAsia" w:ascii="仿宋_GB2312" w:eastAsia="仿宋_GB2312"/>
          <w:sz w:val="24"/>
          <w:szCs w:val="24"/>
        </w:rPr>
        <w:t>第五部分</w:t>
      </w:r>
      <w:r>
        <w:rPr>
          <w:rFonts w:ascii="仿宋_GB2312" w:eastAsia="仿宋_GB2312"/>
          <w:sz w:val="24"/>
          <w:szCs w:val="24"/>
        </w:rPr>
        <w:t xml:space="preserve"> </w:t>
      </w:r>
      <w:r>
        <w:rPr>
          <w:rFonts w:hint="eastAsia" w:ascii="仿宋_GB2312" w:eastAsia="仿宋_GB2312"/>
          <w:sz w:val="24"/>
          <w:szCs w:val="24"/>
        </w:rPr>
        <w:t>附表………………………………………………………………………</w:t>
      </w:r>
      <w:r>
        <w:rPr>
          <w:rFonts w:ascii="仿宋_GB2312" w:eastAsia="仿宋_GB2312"/>
          <w:sz w:val="24"/>
          <w:szCs w:val="24"/>
        </w:rPr>
        <w:t>59</w:t>
      </w:r>
    </w:p>
    <w:p>
      <w:pPr>
        <w:pStyle w:val="24"/>
        <w:adjustRightInd w:val="0"/>
        <w:snapToGrid w:val="0"/>
        <w:spacing w:line="580" w:lineRule="exact"/>
        <w:rPr>
          <w:rFonts w:ascii="仿宋_GB2312" w:hAnsi="仿宋" w:eastAsia="仿宋_GB2312"/>
          <w:sz w:val="24"/>
        </w:rPr>
      </w:pPr>
      <w:r>
        <w:rPr>
          <w:rFonts w:hint="eastAsia" w:ascii="仿宋_GB2312" w:hAnsi="仿宋" w:eastAsia="仿宋_GB2312"/>
          <w:sz w:val="24"/>
        </w:rPr>
        <w:t>一、</w:t>
      </w:r>
      <w:r>
        <w:rPr>
          <w:rFonts w:hint="eastAsia" w:ascii="仿宋_GB2312" w:eastAsia="仿宋_GB2312"/>
          <w:sz w:val="24"/>
        </w:rPr>
        <w:t>收入支出决算总表</w:t>
      </w:r>
    </w:p>
    <w:p>
      <w:pPr>
        <w:pStyle w:val="24"/>
        <w:adjustRightInd w:val="0"/>
        <w:snapToGrid w:val="0"/>
        <w:spacing w:line="580" w:lineRule="exact"/>
        <w:rPr>
          <w:rFonts w:ascii="仿宋_GB2312" w:eastAsia="仿宋_GB2312"/>
          <w:sz w:val="24"/>
        </w:rPr>
      </w:pPr>
      <w:r>
        <w:rPr>
          <w:rFonts w:hint="eastAsia" w:ascii="仿宋_GB2312" w:eastAsia="仿宋_GB2312"/>
          <w:sz w:val="24"/>
        </w:rPr>
        <w:t>二、收入决算表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三、支出决算表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四、财政拨款收入支出决算总表</w:t>
      </w:r>
    </w:p>
    <w:p>
      <w:pPr>
        <w:pStyle w:val="24"/>
        <w:adjustRightInd w:val="0"/>
        <w:snapToGrid w:val="0"/>
        <w:spacing w:line="580" w:lineRule="exact"/>
        <w:rPr>
          <w:rFonts w:ascii="仿宋_GB2312" w:eastAsia="仿宋_GB2312"/>
          <w:sz w:val="24"/>
        </w:rPr>
      </w:pPr>
      <w:r>
        <w:rPr>
          <w:rFonts w:hint="eastAsia" w:ascii="仿宋_GB2312" w:eastAsia="仿宋_GB2312"/>
          <w:sz w:val="24"/>
        </w:rPr>
        <w:t>五、财政拨款支出决算明细表</w:t>
      </w:r>
    </w:p>
    <w:p>
      <w:pPr>
        <w:pStyle w:val="24"/>
        <w:adjustRightInd w:val="0"/>
        <w:snapToGrid w:val="0"/>
        <w:spacing w:line="580" w:lineRule="exact"/>
        <w:rPr>
          <w:rFonts w:ascii="仿宋_GB2312" w:eastAsia="仿宋_GB2312"/>
          <w:sz w:val="24"/>
        </w:rPr>
      </w:pPr>
      <w:r>
        <w:rPr>
          <w:rFonts w:hint="eastAsia" w:ascii="仿宋_GB2312" w:eastAsia="仿宋_GB2312"/>
          <w:sz w:val="24"/>
        </w:rPr>
        <w:t>六、一般公共预算财政拨款支出决算表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七、一般公共预算财政拨款支出决算明细表</w:t>
      </w:r>
    </w:p>
    <w:p>
      <w:pPr>
        <w:pStyle w:val="24"/>
        <w:adjustRightInd w:val="0"/>
        <w:snapToGrid w:val="0"/>
        <w:spacing w:line="580" w:lineRule="exact"/>
        <w:rPr>
          <w:rFonts w:ascii="仿宋_GB2312" w:eastAsia="仿宋_GB2312"/>
          <w:sz w:val="24"/>
        </w:rPr>
      </w:pPr>
      <w:r>
        <w:rPr>
          <w:rFonts w:hint="eastAsia" w:ascii="仿宋_GB2312" w:eastAsia="仿宋_GB2312"/>
          <w:sz w:val="24"/>
        </w:rPr>
        <w:t>八、一般公共预算财政拨款基本支出决算表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九、一般公共预算财政拨款项目支出决算表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十、一般公共预算财政拨款“三公”经费支出决算表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十一、政府性基金预算财政拨款收入支出决算表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十二、政府性基金预算财政拨款“三公”经费支出决算表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十三、国有资本经营预算财政拨款收入支出决算表</w:t>
      </w:r>
    </w:p>
    <w:p>
      <w:pPr>
        <w:pStyle w:val="24"/>
        <w:adjustRightInd w:val="0"/>
        <w:snapToGrid w:val="0"/>
        <w:spacing w:line="580" w:lineRule="exact"/>
        <w:rPr>
          <w:rFonts w:ascii="仿宋_GB2312" w:eastAsia="仿宋_GB2312"/>
          <w:sz w:val="24"/>
        </w:rPr>
      </w:pPr>
      <w:r>
        <w:rPr>
          <w:rFonts w:hint="eastAsia" w:ascii="仿宋_GB2312" w:eastAsia="仿宋_GB2312"/>
          <w:sz w:val="24"/>
        </w:rPr>
        <w:t>十四、国有资本经营预算财政拨款支出决算表</w:t>
      </w:r>
    </w:p>
    <w:p>
      <w:pPr>
        <w:widowControl/>
        <w:spacing w:line="580" w:lineRule="exact"/>
        <w:rPr>
          <w:rFonts w:ascii="仿宋_GB2312" w:hAnsi="仿宋" w:eastAsia="仿宋_GB2312"/>
          <w:bCs/>
          <w:kern w:val="44"/>
          <w:sz w:val="24"/>
        </w:rPr>
      </w:pPr>
      <w:bookmarkStart w:id="12" w:name="_Toc15377196"/>
      <w:bookmarkStart w:id="13" w:name="_Toc15396599"/>
      <w:r>
        <w:rPr>
          <w:rFonts w:ascii="仿宋_GB2312" w:hAnsi="仿宋" w:eastAsia="仿宋_GB2312"/>
          <w:sz w:val="24"/>
        </w:rPr>
        <w:br w:type="page"/>
      </w:r>
    </w:p>
    <w:p>
      <w:pPr>
        <w:pStyle w:val="2"/>
        <w:spacing w:before="0" w:after="0" w:line="580" w:lineRule="exact"/>
        <w:jc w:val="center"/>
        <w:rPr>
          <w:rStyle w:val="15"/>
          <w:rFonts w:ascii="黑体" w:hAnsi="黑体" w:eastAsia="黑体"/>
          <w:b/>
          <w:bCs w:val="0"/>
          <w:sz w:val="32"/>
          <w:szCs w:val="32"/>
        </w:rPr>
      </w:pPr>
      <w:r>
        <w:rPr>
          <w:rFonts w:hint="eastAsia" w:ascii="黑体" w:hAnsi="黑体" w:eastAsia="黑体"/>
          <w:b w:val="0"/>
          <w:sz w:val="32"/>
          <w:szCs w:val="32"/>
        </w:rPr>
        <w:t>第一部分</w:t>
      </w:r>
      <w:r>
        <w:rPr>
          <w:rFonts w:ascii="黑体" w:hAnsi="黑体" w:eastAsia="黑体"/>
          <w:b w:val="0"/>
          <w:sz w:val="32"/>
          <w:szCs w:val="32"/>
        </w:rPr>
        <w:t xml:space="preserve"> </w:t>
      </w:r>
      <w:r>
        <w:rPr>
          <w:rStyle w:val="15"/>
          <w:rFonts w:hint="eastAsia" w:ascii="黑体" w:hAnsi="黑体" w:eastAsia="黑体"/>
          <w:b w:val="0"/>
          <w:bCs w:val="0"/>
          <w:sz w:val="32"/>
          <w:szCs w:val="32"/>
        </w:rPr>
        <w:t>部门概况</w:t>
      </w:r>
      <w:bookmarkEnd w:id="12"/>
      <w:bookmarkEnd w:id="13"/>
    </w:p>
    <w:p>
      <w:pPr>
        <w:widowControl/>
        <w:spacing w:line="580" w:lineRule="exact"/>
        <w:jc w:val="left"/>
        <w:rPr>
          <w:rFonts w:ascii="仿宋_GB2312" w:eastAsia="仿宋_GB2312"/>
          <w:color w:val="000000"/>
          <w:sz w:val="32"/>
          <w:szCs w:val="32"/>
        </w:rPr>
      </w:pPr>
    </w:p>
    <w:p>
      <w:pPr>
        <w:pStyle w:val="3"/>
        <w:spacing w:before="0" w:after="0" w:line="580" w:lineRule="exact"/>
        <w:ind w:firstLine="640" w:firstLineChars="200"/>
        <w:rPr>
          <w:rStyle w:val="16"/>
          <w:rFonts w:ascii="黑体" w:hAnsi="黑体" w:eastAsia="黑体"/>
          <w:b w:val="0"/>
          <w:bCs w:val="0"/>
        </w:rPr>
      </w:pPr>
      <w:bookmarkStart w:id="14" w:name="_Toc15396600"/>
      <w:bookmarkStart w:id="15" w:name="_Toc15377197"/>
      <w:r>
        <w:rPr>
          <w:rFonts w:hint="eastAsia" w:ascii="黑体" w:hAnsi="黑体" w:eastAsia="黑体"/>
          <w:b w:val="0"/>
          <w:color w:val="000000"/>
        </w:rPr>
        <w:t>一、基</w:t>
      </w:r>
      <w:r>
        <w:rPr>
          <w:rStyle w:val="16"/>
          <w:rFonts w:hint="eastAsia" w:ascii="黑体" w:hAnsi="黑体" w:eastAsia="黑体"/>
          <w:b w:val="0"/>
          <w:bCs w:val="0"/>
        </w:rPr>
        <w:t>本职能及主要工作</w:t>
      </w:r>
      <w:bookmarkEnd w:id="14"/>
      <w:bookmarkEnd w:id="15"/>
    </w:p>
    <w:p>
      <w:pPr>
        <w:shd w:val="clear" w:color="auto" w:fill="FFFFFF"/>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遂宁市公安局交通警察支队成立于</w:t>
      </w:r>
      <w:r>
        <w:rPr>
          <w:rFonts w:ascii="仿宋_GB2312" w:hAnsi="仿宋" w:eastAsia="仿宋_GB2312"/>
          <w:sz w:val="32"/>
          <w:szCs w:val="32"/>
        </w:rPr>
        <w:t>1987</w:t>
      </w:r>
      <w:r>
        <w:rPr>
          <w:rFonts w:hint="eastAsia" w:ascii="仿宋_GB2312" w:hAnsi="仿宋" w:eastAsia="仿宋_GB2312"/>
          <w:sz w:val="32"/>
          <w:szCs w:val="32"/>
        </w:rPr>
        <w:t>年</w:t>
      </w:r>
      <w:r>
        <w:rPr>
          <w:rFonts w:ascii="仿宋_GB2312" w:hAnsi="仿宋" w:eastAsia="仿宋_GB2312"/>
          <w:sz w:val="32"/>
          <w:szCs w:val="32"/>
        </w:rPr>
        <w:t>4</w:t>
      </w:r>
      <w:r>
        <w:rPr>
          <w:rFonts w:hint="eastAsia" w:ascii="仿宋_GB2312" w:hAnsi="仿宋" w:eastAsia="仿宋_GB2312"/>
          <w:sz w:val="32"/>
          <w:szCs w:val="32"/>
        </w:rPr>
        <w:t>月，为遂宁市公安局所属二级预算单位，主要承担船山建成区、经开、河东、高新区辖区的交通管理工作和全市交通管理指导任务。</w:t>
      </w:r>
      <w:bookmarkStart w:id="16" w:name="_Toc15378445"/>
      <w:bookmarkStart w:id="17" w:name="_Toc15377198"/>
    </w:p>
    <w:p>
      <w:pPr>
        <w:pStyle w:val="3"/>
        <w:spacing w:before="0" w:after="0" w:line="580" w:lineRule="exact"/>
        <w:ind w:firstLine="482" w:firstLineChars="150"/>
        <w:rPr>
          <w:rFonts w:ascii="楷体_GB2312" w:eastAsia="楷体_GB2312"/>
        </w:rPr>
      </w:pPr>
      <w:r>
        <w:rPr>
          <w:rFonts w:hint="eastAsia" w:ascii="楷体_GB2312" w:eastAsia="楷体_GB2312"/>
        </w:rPr>
        <w:t>（一）主要职能。</w:t>
      </w:r>
      <w:bookmarkEnd w:id="16"/>
      <w:bookmarkEnd w:id="17"/>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贯彻执行国家有关公安交通安全管理工作的路线、方针、政策和法律法规，部署全市公安交通安全管理工作，并组织实施，督促、检查执行情况</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分析、研究、预测道路交通安全管理情况并研究对策</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负责道路交通事故的处理和肇事逃逸案件的侦破</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负责全市机动车辆登记和机动车驾驶人考试、发证等管理工作和非机动车以及行人的交通安全管理工作</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负责全市城乡道路交通安全、交通秩序管理工作，依法查处交通违法行为</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6.</w:t>
      </w:r>
      <w:r>
        <w:rPr>
          <w:rFonts w:hint="eastAsia" w:ascii="仿宋_GB2312" w:hAnsi="仿宋" w:eastAsia="仿宋_GB2312"/>
          <w:sz w:val="32"/>
          <w:szCs w:val="32"/>
        </w:rPr>
        <w:t>指导全市公安机关交通管理部门的交通管理业务工作</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7.</w:t>
      </w:r>
      <w:r>
        <w:rPr>
          <w:rFonts w:hint="eastAsia" w:ascii="仿宋_GB2312" w:hAnsi="仿宋" w:eastAsia="仿宋_GB2312"/>
          <w:sz w:val="32"/>
          <w:szCs w:val="32"/>
        </w:rPr>
        <w:t>负责到我市视察工作的党和国家领导人以及重要外宾的交通安全警卫工作</w:t>
      </w:r>
      <w:r>
        <w:rPr>
          <w:rFonts w:ascii="仿宋_GB2312" w:hAnsi="仿宋" w:eastAsia="仿宋_GB2312"/>
          <w:sz w:val="32"/>
          <w:szCs w:val="32"/>
        </w:rPr>
        <w:t>;</w:t>
      </w:r>
    </w:p>
    <w:p>
      <w:pPr>
        <w:shd w:val="clear" w:color="auto" w:fill="FFFFFF"/>
        <w:spacing w:line="580" w:lineRule="exact"/>
        <w:ind w:firstLine="480" w:firstLineChars="150"/>
        <w:rPr>
          <w:rFonts w:ascii="仿宋_GB2312" w:hAnsi="仿宋" w:eastAsia="仿宋_GB2312"/>
          <w:sz w:val="32"/>
          <w:szCs w:val="32"/>
        </w:rPr>
      </w:pPr>
      <w:r>
        <w:rPr>
          <w:rFonts w:ascii="仿宋_GB2312" w:hAnsi="仿宋" w:eastAsia="仿宋_GB2312"/>
          <w:sz w:val="32"/>
          <w:szCs w:val="32"/>
        </w:rPr>
        <w:t xml:space="preserve"> 8.</w:t>
      </w:r>
      <w:r>
        <w:rPr>
          <w:rFonts w:hint="eastAsia" w:ascii="仿宋_GB2312" w:hAnsi="仿宋" w:eastAsia="仿宋_GB2312"/>
          <w:sz w:val="32"/>
          <w:szCs w:val="32"/>
        </w:rPr>
        <w:t>负责全市公安交通管理科技、计算机信息系统的建设与运用，规划和实施全市公安交通管理部门的科技管理工作</w:t>
      </w:r>
      <w:r>
        <w:rPr>
          <w:rFonts w:ascii="仿宋_GB2312" w:hAnsi="仿宋" w:eastAsia="仿宋_GB2312"/>
          <w:sz w:val="32"/>
          <w:szCs w:val="32"/>
        </w:rPr>
        <w:t>;</w:t>
      </w:r>
    </w:p>
    <w:p>
      <w:pPr>
        <w:shd w:val="clear" w:color="auto" w:fill="FFFFFF"/>
        <w:spacing w:line="580" w:lineRule="exact"/>
        <w:ind w:firstLine="640" w:firstLineChars="200"/>
        <w:rPr>
          <w:rFonts w:ascii="仿宋_GB2312" w:hAnsi="仿宋" w:eastAsia="仿宋_GB2312"/>
          <w:sz w:val="32"/>
          <w:szCs w:val="32"/>
        </w:rPr>
      </w:pPr>
      <w:r>
        <w:rPr>
          <w:rFonts w:ascii="仿宋_GB2312" w:hAnsi="仿宋" w:eastAsia="仿宋_GB2312"/>
          <w:sz w:val="32"/>
          <w:szCs w:val="32"/>
        </w:rPr>
        <w:t>9.</w:t>
      </w:r>
      <w:r>
        <w:rPr>
          <w:rFonts w:hint="eastAsia" w:ascii="仿宋_GB2312" w:hAnsi="仿宋" w:eastAsia="仿宋_GB2312"/>
          <w:sz w:val="32"/>
          <w:szCs w:val="32"/>
        </w:rPr>
        <w:t>指导、监督和督查全市各级公安机关交通管理部门的执法和警务活动</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10.</w:t>
      </w:r>
      <w:r>
        <w:rPr>
          <w:rFonts w:hint="eastAsia" w:ascii="仿宋_GB2312" w:hAnsi="仿宋" w:eastAsia="仿宋_GB2312"/>
          <w:sz w:val="32"/>
          <w:szCs w:val="32"/>
        </w:rPr>
        <w:t>负责全市道路交通安全宣传和道路交通安全法律法规知识的普及教育工作</w:t>
      </w:r>
      <w:r>
        <w:rPr>
          <w:rFonts w:ascii="仿宋_GB2312" w:hAnsi="仿宋" w:eastAsia="仿宋_GB2312"/>
          <w:sz w:val="32"/>
          <w:szCs w:val="32"/>
        </w:rPr>
        <w:t>;</w:t>
      </w:r>
    </w:p>
    <w:p>
      <w:pPr>
        <w:shd w:val="clear" w:color="auto" w:fill="FFFFFF"/>
        <w:spacing w:line="580" w:lineRule="exact"/>
        <w:ind w:firstLine="627"/>
        <w:rPr>
          <w:rFonts w:ascii="仿宋_GB2312" w:hAnsi="仿宋" w:eastAsia="仿宋_GB2312"/>
          <w:sz w:val="32"/>
          <w:szCs w:val="32"/>
        </w:rPr>
      </w:pPr>
      <w:r>
        <w:rPr>
          <w:rFonts w:ascii="仿宋_GB2312" w:hAnsi="仿宋" w:eastAsia="仿宋_GB2312"/>
          <w:sz w:val="32"/>
          <w:szCs w:val="32"/>
        </w:rPr>
        <w:t>11.</w:t>
      </w:r>
      <w:r>
        <w:rPr>
          <w:rFonts w:hint="eastAsia" w:ascii="仿宋_GB2312" w:hAnsi="仿宋" w:eastAsia="仿宋_GB2312"/>
          <w:sz w:val="32"/>
          <w:szCs w:val="32"/>
        </w:rPr>
        <w:t>完成市委、市府和市公安局以及省公安厅交警总队交办的其他事项。</w:t>
      </w:r>
    </w:p>
    <w:p>
      <w:pPr>
        <w:pStyle w:val="3"/>
        <w:spacing w:before="0" w:after="0" w:line="580" w:lineRule="exact"/>
        <w:ind w:firstLine="482" w:firstLineChars="150"/>
        <w:rPr>
          <w:rFonts w:ascii="楷体_GB2312" w:eastAsia="楷体_GB2312"/>
        </w:rPr>
      </w:pPr>
      <w:bookmarkStart w:id="18" w:name="_Toc15377199"/>
      <w:bookmarkStart w:id="19" w:name="_Toc15378446"/>
      <w:r>
        <w:rPr>
          <w:rFonts w:hint="eastAsia" w:ascii="楷体_GB2312" w:eastAsia="楷体_GB2312"/>
        </w:rPr>
        <w:t>（二）</w:t>
      </w:r>
      <w:r>
        <w:rPr>
          <w:rFonts w:ascii="楷体_GB2312" w:eastAsia="楷体_GB2312"/>
        </w:rPr>
        <w:t>2020</w:t>
      </w:r>
      <w:r>
        <w:rPr>
          <w:rFonts w:hint="eastAsia" w:ascii="楷体_GB2312" w:eastAsia="楷体_GB2312"/>
        </w:rPr>
        <w:t>年重点工作完成情况。</w:t>
      </w:r>
      <w:bookmarkEnd w:id="18"/>
      <w:bookmarkEnd w:id="19"/>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2020</w:t>
      </w:r>
      <w:r>
        <w:rPr>
          <w:rFonts w:hint="eastAsia" w:ascii="仿宋_GB2312" w:hAnsi="仿宋" w:eastAsia="仿宋_GB2312"/>
          <w:sz w:val="32"/>
          <w:szCs w:val="30"/>
        </w:rPr>
        <w:t>年，在市局党委的坚强领导下，交警支队认真贯彻落实市委市政府以及市公安局党委重要决策部署，紧紧围绕“战疫情、防事故、保畅通、护发展”工作主线，扎实推进“奋进”系列专项行动、交通事故预防“减量控大”专项工作、“放管服”交管改革、“坚持政治建警全面从严治警”教育整顿等重点工作，全力维护安全畅通的道路交通环境，服务遂宁经济社会发展，交通管理业务工作和队伍建设取得了显著成效。</w:t>
      </w:r>
      <w:r>
        <w:rPr>
          <w:rFonts w:ascii="仿宋_GB2312" w:hAnsi="仿宋" w:eastAsia="仿宋_GB2312"/>
          <w:sz w:val="32"/>
          <w:szCs w:val="30"/>
        </w:rPr>
        <w:tab/>
      </w:r>
      <w:r>
        <w:rPr>
          <w:rFonts w:ascii="仿宋_GB2312" w:hAnsi="仿宋" w:eastAsia="仿宋_GB2312"/>
          <w:sz w:val="32"/>
          <w:szCs w:val="30"/>
        </w:rPr>
        <w:t xml:space="preserve"> </w:t>
      </w:r>
    </w:p>
    <w:p>
      <w:pPr>
        <w:shd w:val="clear" w:color="auto" w:fill="FFFFFF"/>
        <w:spacing w:line="580" w:lineRule="exact"/>
        <w:ind w:firstLine="630"/>
        <w:rPr>
          <w:rFonts w:ascii="仿宋_GB2312" w:hAnsi="仿宋" w:eastAsia="仿宋_GB2312"/>
          <w:color w:val="000000"/>
          <w:szCs w:val="21"/>
        </w:rPr>
      </w:pPr>
      <w:r>
        <w:rPr>
          <w:rFonts w:hint="eastAsia" w:ascii="仿宋_GB2312" w:hAnsi="仿宋" w:eastAsia="仿宋_GB2312"/>
          <w:sz w:val="32"/>
          <w:szCs w:val="30"/>
        </w:rPr>
        <w:t>支队财务工作在市财政局相关业务科室、市公安局和省厅交管局的业务指导下，严格执行《政府会计准则制度》、《中华人民共和国预算法及其实施条例》等相关法律法规，切实加强财务管理，严格按照收支两条线的财务制度，以保障经费为核心，最大限度地提高了资金使用效益，为确保支队各项业务工作正常有序开展，提供了坚强有力的经费保障。支队</w:t>
      </w:r>
      <w:r>
        <w:rPr>
          <w:rFonts w:ascii="仿宋_GB2312" w:hAnsi="仿宋" w:eastAsia="仿宋_GB2312"/>
          <w:sz w:val="32"/>
          <w:szCs w:val="30"/>
        </w:rPr>
        <w:t>2019</w:t>
      </w:r>
      <w:r>
        <w:rPr>
          <w:rFonts w:hint="eastAsia" w:ascii="仿宋_GB2312" w:hAnsi="仿宋" w:eastAsia="仿宋_GB2312"/>
          <w:sz w:val="32"/>
          <w:szCs w:val="30"/>
        </w:rPr>
        <w:t>年度部门决算编审工作和资产管理工作分别受到市财政和市机关事务管理局通报表扬。</w:t>
      </w:r>
    </w:p>
    <w:p>
      <w:pPr>
        <w:pStyle w:val="3"/>
        <w:spacing w:before="0" w:after="0" w:line="580" w:lineRule="exact"/>
        <w:ind w:firstLine="630" w:firstLineChars="196"/>
        <w:rPr>
          <w:rFonts w:ascii="黑体" w:eastAsia="黑体"/>
        </w:rPr>
      </w:pPr>
      <w:bookmarkStart w:id="20" w:name="_Toc15396601"/>
      <w:bookmarkStart w:id="21" w:name="_Toc15377200"/>
      <w:r>
        <w:rPr>
          <w:rFonts w:hint="eastAsia" w:ascii="黑体" w:eastAsia="黑体"/>
        </w:rPr>
        <w:t>二、机构设置</w:t>
      </w:r>
      <w:bookmarkEnd w:id="20"/>
      <w:bookmarkEnd w:id="21"/>
    </w:p>
    <w:p>
      <w:pPr>
        <w:spacing w:line="580" w:lineRule="exact"/>
        <w:ind w:firstLine="800" w:firstLineChars="250"/>
        <w:rPr>
          <w:rFonts w:ascii="仿宋_GB2312" w:hAnsi="仿宋" w:eastAsia="仿宋_GB2312"/>
          <w:sz w:val="32"/>
          <w:szCs w:val="32"/>
        </w:rPr>
      </w:pPr>
      <w:r>
        <w:rPr>
          <w:rFonts w:hint="eastAsia" w:ascii="仿宋_GB2312" w:hAnsi="仿宋" w:eastAsia="仿宋_GB2312"/>
          <w:sz w:val="32"/>
          <w:szCs w:val="32"/>
        </w:rPr>
        <w:t>四川省遂宁市公安局交通警察支队下属二级单位</w:t>
      </w:r>
      <w:r>
        <w:rPr>
          <w:rFonts w:ascii="仿宋_GB2312" w:hAnsi="仿宋" w:eastAsia="仿宋_GB2312"/>
          <w:sz w:val="32"/>
          <w:szCs w:val="32"/>
        </w:rPr>
        <w:t>0</w:t>
      </w:r>
      <w:r>
        <w:rPr>
          <w:rFonts w:hint="eastAsia" w:ascii="仿宋_GB2312" w:hAnsi="仿宋" w:eastAsia="仿宋_GB2312"/>
          <w:sz w:val="32"/>
          <w:szCs w:val="32"/>
        </w:rPr>
        <w:t>个，其中行政单位</w:t>
      </w:r>
      <w:r>
        <w:rPr>
          <w:rFonts w:ascii="仿宋_GB2312" w:hAnsi="仿宋" w:eastAsia="仿宋_GB2312"/>
          <w:sz w:val="32"/>
          <w:szCs w:val="32"/>
        </w:rPr>
        <w:t>0</w:t>
      </w:r>
      <w:r>
        <w:rPr>
          <w:rFonts w:hint="eastAsia" w:ascii="仿宋_GB2312" w:hAnsi="仿宋" w:eastAsia="仿宋_GB2312"/>
          <w:sz w:val="32"/>
          <w:szCs w:val="32"/>
        </w:rPr>
        <w:t>个，参照公务员法管理的事业单位</w:t>
      </w:r>
      <w:r>
        <w:rPr>
          <w:rFonts w:ascii="仿宋_GB2312" w:hAnsi="仿宋" w:eastAsia="仿宋_GB2312"/>
          <w:bCs/>
          <w:sz w:val="32"/>
          <w:szCs w:val="32"/>
        </w:rPr>
        <w:t>0</w:t>
      </w:r>
      <w:r>
        <w:rPr>
          <w:rFonts w:hint="eastAsia" w:ascii="仿宋_GB2312" w:hAnsi="仿宋" w:eastAsia="仿宋_GB2312"/>
          <w:sz w:val="32"/>
          <w:szCs w:val="32"/>
        </w:rPr>
        <w:t>个，其他事业单位</w:t>
      </w:r>
      <w:r>
        <w:rPr>
          <w:rFonts w:ascii="仿宋_GB2312" w:hAnsi="仿宋" w:eastAsia="仿宋_GB2312"/>
          <w:sz w:val="32"/>
          <w:szCs w:val="32"/>
        </w:rPr>
        <w:t>0</w:t>
      </w:r>
      <w:r>
        <w:rPr>
          <w:rFonts w:hint="eastAsia" w:ascii="仿宋_GB2312" w:hAnsi="仿宋" w:eastAsia="仿宋_GB2312"/>
          <w:sz w:val="32"/>
          <w:szCs w:val="32"/>
        </w:rPr>
        <w:t>个。</w:t>
      </w:r>
    </w:p>
    <w:p>
      <w:pPr>
        <w:numPr>
          <w:ilvl w:val="0"/>
          <w:numId w:val="1"/>
        </w:numPr>
        <w:snapToGrid w:val="0"/>
        <w:spacing w:line="580" w:lineRule="exact"/>
        <w:rPr>
          <w:rFonts w:ascii="仿宋_GB2312" w:hAnsi="仿宋" w:eastAsia="仿宋_GB2312"/>
          <w:b/>
          <w:sz w:val="32"/>
          <w:szCs w:val="32"/>
        </w:rPr>
      </w:pPr>
      <w:bookmarkStart w:id="22" w:name="_Toc15377202"/>
      <w:bookmarkStart w:id="23" w:name="_Toc15306276"/>
      <w:bookmarkStart w:id="24" w:name="_Toc15378449"/>
      <w:bookmarkStart w:id="25" w:name="_Toc15377433"/>
      <w:r>
        <w:rPr>
          <w:rFonts w:hint="eastAsia" w:ascii="仿宋_GB2312" w:hAnsi="仿宋" w:eastAsia="仿宋_GB2312"/>
          <w:b/>
          <w:sz w:val="32"/>
          <w:szCs w:val="32"/>
        </w:rPr>
        <w:t>机构情况</w:t>
      </w:r>
    </w:p>
    <w:p>
      <w:pPr>
        <w:snapToGrid w:val="0"/>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单位实行独立财务核算的单位一个，即遂宁市公安局交通警察支队。内设</w:t>
      </w:r>
      <w:r>
        <w:rPr>
          <w:rFonts w:hint="eastAsia" w:ascii="仿宋_GB2312" w:hAnsi="仿宋" w:eastAsia="仿宋_GB2312"/>
          <w:sz w:val="32"/>
          <w:szCs w:val="30"/>
        </w:rPr>
        <w:t>办公室、政工监督科、装备财务科、法制宣传科、交通管理科、交通科技科、交通指挥中心、车辆管理所和</w:t>
      </w:r>
      <w:r>
        <w:rPr>
          <w:rFonts w:hint="eastAsia" w:ascii="仿宋_GB2312" w:hAnsi="仿宋" w:eastAsia="仿宋_GB2312"/>
          <w:sz w:val="32"/>
          <w:szCs w:val="32"/>
        </w:rPr>
        <w:t>三个直属大队，共计</w:t>
      </w:r>
      <w:r>
        <w:rPr>
          <w:rFonts w:ascii="仿宋_GB2312" w:hAnsi="仿宋" w:eastAsia="仿宋_GB2312"/>
          <w:sz w:val="32"/>
          <w:szCs w:val="32"/>
        </w:rPr>
        <w:t>11</w:t>
      </w:r>
      <w:r>
        <w:rPr>
          <w:rFonts w:hint="eastAsia" w:ascii="仿宋_GB2312" w:hAnsi="仿宋" w:eastAsia="仿宋_GB2312"/>
          <w:sz w:val="32"/>
          <w:szCs w:val="32"/>
        </w:rPr>
        <w:t>个部门。</w:t>
      </w:r>
      <w:r>
        <w:rPr>
          <w:rFonts w:hint="eastAsia" w:ascii="仿宋_GB2312" w:hAnsi="仿宋" w:eastAsia="仿宋_GB2312"/>
          <w:sz w:val="32"/>
          <w:szCs w:val="30"/>
        </w:rPr>
        <w:t>管辖</w:t>
      </w:r>
      <w:r>
        <w:rPr>
          <w:rFonts w:ascii="仿宋_GB2312" w:hAnsi="仿宋" w:eastAsia="仿宋_GB2312"/>
          <w:sz w:val="32"/>
          <w:szCs w:val="30"/>
        </w:rPr>
        <w:t>5</w:t>
      </w:r>
      <w:r>
        <w:rPr>
          <w:rFonts w:hint="eastAsia" w:ascii="仿宋_GB2312" w:hAnsi="仿宋" w:eastAsia="仿宋_GB2312"/>
          <w:sz w:val="32"/>
          <w:szCs w:val="30"/>
        </w:rPr>
        <w:t>个区县交警大队（含船山区、安居区、</w:t>
      </w:r>
      <w:r>
        <w:rPr>
          <w:rFonts w:hint="eastAsia" w:ascii="仿宋_GB2312" w:hAnsi="仿宋" w:eastAsia="仿宋_GB2312"/>
          <w:color w:val="000000"/>
          <w:sz w:val="32"/>
          <w:szCs w:val="30"/>
        </w:rPr>
        <w:t>射洪市</w:t>
      </w:r>
      <w:r>
        <w:rPr>
          <w:rFonts w:hint="eastAsia" w:ascii="仿宋_GB2312" w:hAnsi="仿宋" w:eastAsia="仿宋_GB2312"/>
          <w:sz w:val="32"/>
          <w:szCs w:val="30"/>
        </w:rPr>
        <w:t>、蓬溪县、大英县</w:t>
      </w:r>
      <w:r>
        <w:rPr>
          <w:rFonts w:ascii="仿宋_GB2312" w:hAnsi="仿宋" w:eastAsia="仿宋_GB2312"/>
          <w:sz w:val="32"/>
          <w:szCs w:val="30"/>
        </w:rPr>
        <w:t>3</w:t>
      </w:r>
      <w:r>
        <w:rPr>
          <w:rFonts w:hint="eastAsia" w:ascii="仿宋_GB2312" w:hAnsi="仿宋" w:eastAsia="仿宋_GB2312"/>
          <w:sz w:val="32"/>
          <w:szCs w:val="30"/>
        </w:rPr>
        <w:t>个大队）。</w:t>
      </w:r>
    </w:p>
    <w:bookmarkEnd w:id="22"/>
    <w:bookmarkEnd w:id="23"/>
    <w:bookmarkEnd w:id="24"/>
    <w:bookmarkEnd w:id="25"/>
    <w:p>
      <w:pPr>
        <w:snapToGrid w:val="0"/>
        <w:spacing w:line="580" w:lineRule="exact"/>
        <w:ind w:firstLine="643" w:firstLineChars="200"/>
        <w:rPr>
          <w:rFonts w:ascii="仿宋_GB2312" w:hAnsi="仿宋" w:eastAsia="仿宋_GB2312"/>
          <w:b/>
          <w:sz w:val="32"/>
          <w:szCs w:val="32"/>
        </w:rPr>
      </w:pPr>
      <w:bookmarkStart w:id="26" w:name="_Toc15306277"/>
      <w:bookmarkStart w:id="27" w:name="_Toc15377434"/>
      <w:bookmarkStart w:id="28" w:name="_Toc15378450"/>
      <w:bookmarkStart w:id="29" w:name="_Toc15377203"/>
      <w:r>
        <w:rPr>
          <w:rFonts w:ascii="仿宋_GB2312" w:hAnsi="仿宋" w:eastAsia="仿宋_GB2312"/>
          <w:b/>
          <w:sz w:val="32"/>
          <w:szCs w:val="32"/>
        </w:rPr>
        <w:t>2.</w:t>
      </w:r>
      <w:r>
        <w:rPr>
          <w:rFonts w:hint="eastAsia" w:ascii="仿宋_GB2312" w:hAnsi="仿宋" w:eastAsia="仿宋_GB2312"/>
          <w:b/>
          <w:sz w:val="32"/>
          <w:szCs w:val="32"/>
        </w:rPr>
        <w:t>人员情况</w:t>
      </w:r>
    </w:p>
    <w:p>
      <w:pPr>
        <w:pStyle w:val="5"/>
        <w:adjustRightInd w:val="0"/>
        <w:snapToGrid w:val="0"/>
        <w:spacing w:before="93" w:line="580" w:lineRule="exact"/>
        <w:ind w:firstLine="640" w:firstLineChars="200"/>
        <w:outlineLvl w:val="2"/>
        <w:rPr>
          <w:rFonts w:hAnsi="仿宋"/>
          <w:color w:val="000000"/>
          <w:sz w:val="32"/>
          <w:szCs w:val="32"/>
        </w:rPr>
      </w:pPr>
      <w:r>
        <w:rPr>
          <w:rFonts w:hAnsi="仿宋"/>
          <w:sz w:val="32"/>
          <w:szCs w:val="32"/>
        </w:rPr>
        <w:t>2020</w:t>
      </w:r>
      <w:r>
        <w:rPr>
          <w:rFonts w:hint="eastAsia" w:hAnsi="仿宋"/>
          <w:sz w:val="32"/>
          <w:szCs w:val="32"/>
        </w:rPr>
        <w:t>年年末实有人数</w:t>
      </w:r>
      <w:r>
        <w:rPr>
          <w:rFonts w:hAnsi="仿宋"/>
          <w:sz w:val="32"/>
          <w:szCs w:val="32"/>
        </w:rPr>
        <w:t>420</w:t>
      </w:r>
      <w:r>
        <w:rPr>
          <w:rFonts w:hint="eastAsia" w:hAnsi="仿宋"/>
          <w:sz w:val="32"/>
          <w:szCs w:val="32"/>
        </w:rPr>
        <w:t>人，其中在岗在编民警</w:t>
      </w:r>
      <w:r>
        <w:rPr>
          <w:rFonts w:hAnsi="仿宋"/>
          <w:sz w:val="32"/>
          <w:szCs w:val="32"/>
        </w:rPr>
        <w:t>131</w:t>
      </w:r>
      <w:r>
        <w:rPr>
          <w:rFonts w:hint="eastAsia" w:hAnsi="仿宋"/>
          <w:sz w:val="32"/>
          <w:szCs w:val="32"/>
        </w:rPr>
        <w:t>人：工资关系在市公安局的有</w:t>
      </w:r>
      <w:r>
        <w:rPr>
          <w:rFonts w:hAnsi="仿宋"/>
          <w:sz w:val="32"/>
          <w:szCs w:val="32"/>
        </w:rPr>
        <w:t>69</w:t>
      </w:r>
      <w:r>
        <w:rPr>
          <w:rFonts w:hint="eastAsia" w:hAnsi="仿宋"/>
          <w:sz w:val="32"/>
          <w:szCs w:val="32"/>
        </w:rPr>
        <w:t>人、工资关系在交警支队的有</w:t>
      </w:r>
      <w:r>
        <w:rPr>
          <w:rFonts w:hAnsi="仿宋"/>
          <w:sz w:val="32"/>
          <w:szCs w:val="32"/>
        </w:rPr>
        <w:t>62</w:t>
      </w:r>
      <w:r>
        <w:rPr>
          <w:rFonts w:hint="eastAsia" w:hAnsi="仿宋"/>
          <w:sz w:val="32"/>
          <w:szCs w:val="32"/>
        </w:rPr>
        <w:t>人，退休民警</w:t>
      </w:r>
      <w:r>
        <w:rPr>
          <w:rFonts w:hAnsi="仿宋"/>
          <w:sz w:val="32"/>
          <w:szCs w:val="32"/>
        </w:rPr>
        <w:t>16</w:t>
      </w:r>
      <w:r>
        <w:rPr>
          <w:rFonts w:hint="eastAsia" w:hAnsi="仿宋"/>
          <w:sz w:val="32"/>
          <w:szCs w:val="32"/>
        </w:rPr>
        <w:t>人，警务辅助人</w:t>
      </w:r>
      <w:r>
        <w:rPr>
          <w:rFonts w:hAnsi="仿宋"/>
          <w:sz w:val="32"/>
          <w:szCs w:val="32"/>
        </w:rPr>
        <w:t>273</w:t>
      </w:r>
      <w:r>
        <w:rPr>
          <w:rFonts w:hint="eastAsia" w:hAnsi="仿宋"/>
          <w:sz w:val="32"/>
          <w:szCs w:val="32"/>
        </w:rPr>
        <w:t>人。较上年实有人数相比增加</w:t>
      </w:r>
      <w:r>
        <w:rPr>
          <w:rFonts w:hAnsi="仿宋"/>
          <w:sz w:val="32"/>
          <w:szCs w:val="32"/>
        </w:rPr>
        <w:t>27</w:t>
      </w:r>
      <w:r>
        <w:rPr>
          <w:rFonts w:hint="eastAsia" w:hAnsi="仿宋"/>
          <w:sz w:val="32"/>
          <w:szCs w:val="32"/>
        </w:rPr>
        <w:t>人，其中：在编民警增加</w:t>
      </w:r>
      <w:r>
        <w:rPr>
          <w:rFonts w:hAnsi="仿宋"/>
          <w:sz w:val="32"/>
          <w:szCs w:val="32"/>
        </w:rPr>
        <w:t>3</w:t>
      </w:r>
      <w:r>
        <w:rPr>
          <w:rFonts w:hint="eastAsia" w:hAnsi="仿宋"/>
          <w:sz w:val="32"/>
          <w:szCs w:val="32"/>
        </w:rPr>
        <w:t>人（退休</w:t>
      </w:r>
      <w:r>
        <w:rPr>
          <w:rFonts w:hAnsi="仿宋"/>
          <w:sz w:val="32"/>
          <w:szCs w:val="32"/>
        </w:rPr>
        <w:t>2</w:t>
      </w:r>
      <w:r>
        <w:rPr>
          <w:rFonts w:hint="eastAsia" w:hAnsi="仿宋"/>
          <w:sz w:val="32"/>
          <w:szCs w:val="32"/>
        </w:rPr>
        <w:t>人，调入市局</w:t>
      </w:r>
      <w:r>
        <w:rPr>
          <w:rFonts w:hAnsi="仿宋"/>
          <w:sz w:val="32"/>
          <w:szCs w:val="32"/>
        </w:rPr>
        <w:t>2</w:t>
      </w:r>
      <w:r>
        <w:rPr>
          <w:rFonts w:hint="eastAsia" w:hAnsi="仿宋"/>
          <w:sz w:val="32"/>
          <w:szCs w:val="32"/>
        </w:rPr>
        <w:t>人，从市局调入支队</w:t>
      </w:r>
      <w:r>
        <w:rPr>
          <w:rFonts w:hAnsi="仿宋"/>
          <w:sz w:val="32"/>
          <w:szCs w:val="32"/>
        </w:rPr>
        <w:t>7</w:t>
      </w:r>
      <w:r>
        <w:rPr>
          <w:rFonts w:hint="eastAsia" w:hAnsi="仿宋"/>
          <w:sz w:val="32"/>
          <w:szCs w:val="32"/>
        </w:rPr>
        <w:t>人），退休民警增加</w:t>
      </w:r>
      <w:r>
        <w:rPr>
          <w:rFonts w:hAnsi="仿宋"/>
          <w:sz w:val="32"/>
          <w:szCs w:val="32"/>
        </w:rPr>
        <w:t>2</w:t>
      </w:r>
      <w:r>
        <w:rPr>
          <w:rFonts w:hint="eastAsia" w:hAnsi="仿宋"/>
          <w:sz w:val="32"/>
          <w:szCs w:val="32"/>
        </w:rPr>
        <w:t>人，辅警增加</w:t>
      </w:r>
      <w:r>
        <w:rPr>
          <w:rFonts w:hAnsi="仿宋"/>
          <w:sz w:val="32"/>
          <w:szCs w:val="32"/>
        </w:rPr>
        <w:t>22</w:t>
      </w:r>
      <w:r>
        <w:rPr>
          <w:rFonts w:hint="eastAsia" w:hAnsi="仿宋"/>
          <w:sz w:val="32"/>
          <w:szCs w:val="32"/>
        </w:rPr>
        <w:t>人（成立了直属三大队，新招聘辅警）</w:t>
      </w:r>
      <w:r>
        <w:rPr>
          <w:rFonts w:hint="eastAsia" w:hAnsi="仿宋"/>
          <w:b/>
          <w:sz w:val="32"/>
          <w:szCs w:val="32"/>
        </w:rPr>
        <w:t>。</w:t>
      </w:r>
      <w:bookmarkEnd w:id="26"/>
      <w:bookmarkEnd w:id="27"/>
      <w:bookmarkEnd w:id="28"/>
      <w:bookmarkEnd w:id="29"/>
    </w:p>
    <w:p>
      <w:pPr>
        <w:widowControl/>
        <w:spacing w:line="580" w:lineRule="exact"/>
        <w:jc w:val="left"/>
        <w:rPr>
          <w:rFonts w:ascii="仿宋_GB2312" w:hAnsi="仿宋" w:eastAsia="仿宋_GB2312"/>
          <w:color w:val="000000"/>
          <w:kern w:val="0"/>
          <w:sz w:val="32"/>
          <w:szCs w:val="32"/>
        </w:rPr>
      </w:pPr>
      <w:r>
        <w:rPr>
          <w:rFonts w:ascii="仿宋_GB2312" w:hAnsi="仿宋" w:eastAsia="仿宋_GB2312"/>
          <w:color w:val="000000"/>
          <w:sz w:val="32"/>
          <w:szCs w:val="32"/>
        </w:rPr>
        <w:br w:type="page"/>
      </w:r>
    </w:p>
    <w:p>
      <w:pPr>
        <w:pStyle w:val="2"/>
        <w:spacing w:before="0" w:after="0" w:line="580" w:lineRule="exact"/>
        <w:ind w:right="440"/>
        <w:jc w:val="center"/>
        <w:rPr>
          <w:rStyle w:val="15"/>
          <w:rFonts w:ascii="黑体" w:hAnsi="黑体" w:eastAsia="黑体"/>
          <w:b w:val="0"/>
          <w:bCs w:val="0"/>
          <w:sz w:val="32"/>
          <w:szCs w:val="32"/>
        </w:rPr>
      </w:pPr>
      <w:bookmarkStart w:id="30" w:name="_Toc15377204"/>
      <w:bookmarkStart w:id="31" w:name="_Toc15396602"/>
      <w:r>
        <w:rPr>
          <w:rFonts w:hint="eastAsia" w:ascii="黑体" w:hAnsi="黑体" w:eastAsia="黑体"/>
          <w:b w:val="0"/>
          <w:color w:val="000000"/>
          <w:sz w:val="32"/>
          <w:szCs w:val="32"/>
        </w:rPr>
        <w:t>第二部分</w:t>
      </w:r>
      <w:r>
        <w:rPr>
          <w:rFonts w:ascii="黑体" w:hAnsi="黑体" w:eastAsia="黑体"/>
          <w:color w:val="000000"/>
          <w:sz w:val="32"/>
          <w:szCs w:val="32"/>
        </w:rPr>
        <w:t xml:space="preserve"> </w:t>
      </w:r>
      <w:r>
        <w:rPr>
          <w:rStyle w:val="15"/>
          <w:rFonts w:ascii="黑体" w:hAnsi="黑体" w:eastAsia="黑体"/>
          <w:b w:val="0"/>
          <w:bCs w:val="0"/>
          <w:sz w:val="32"/>
          <w:szCs w:val="32"/>
        </w:rPr>
        <w:t>2020</w:t>
      </w:r>
      <w:r>
        <w:rPr>
          <w:rStyle w:val="15"/>
          <w:rFonts w:hint="eastAsia" w:ascii="黑体" w:hAnsi="黑体" w:eastAsia="黑体"/>
          <w:b w:val="0"/>
          <w:bCs w:val="0"/>
          <w:sz w:val="32"/>
          <w:szCs w:val="32"/>
        </w:rPr>
        <w:t>年度部门决算情况说明</w:t>
      </w:r>
      <w:bookmarkEnd w:id="30"/>
      <w:bookmarkEnd w:id="31"/>
    </w:p>
    <w:p>
      <w:pPr>
        <w:spacing w:line="580" w:lineRule="exact"/>
        <w:rPr>
          <w:rFonts w:ascii="仿宋_GB2312" w:eastAsia="仿宋_GB2312"/>
        </w:rPr>
      </w:pPr>
    </w:p>
    <w:p>
      <w:pPr>
        <w:pStyle w:val="3"/>
        <w:spacing w:before="0" w:after="0" w:line="580" w:lineRule="exact"/>
        <w:ind w:firstLine="630" w:firstLineChars="196"/>
        <w:rPr>
          <w:rFonts w:ascii="楷体_GB2312" w:eastAsia="楷体_GB2312"/>
          <w:bCs w:val="0"/>
        </w:rPr>
      </w:pPr>
      <w:bookmarkStart w:id="32" w:name="_Toc15396603"/>
      <w:bookmarkStart w:id="33" w:name="_Toc15377205"/>
      <w:r>
        <w:rPr>
          <w:rFonts w:hint="eastAsia" w:ascii="楷体_GB2312" w:eastAsia="楷体_GB2312"/>
        </w:rPr>
        <w:t>一、收</w:t>
      </w:r>
      <w:r>
        <w:rPr>
          <w:rFonts w:hint="eastAsia" w:ascii="楷体_GB2312" w:eastAsia="楷体_GB2312"/>
          <w:bCs w:val="0"/>
        </w:rPr>
        <w:t>入支出决算总体情况说明</w:t>
      </w:r>
      <w:bookmarkEnd w:id="32"/>
      <w:bookmarkEnd w:id="33"/>
    </w:p>
    <w:p>
      <w:pPr>
        <w:spacing w:line="580" w:lineRule="exact"/>
        <w:ind w:firstLine="640" w:firstLineChars="200"/>
        <w:rPr>
          <w:rFonts w:ascii="仿宋_GB2312" w:hAnsi="仿宋" w:eastAsia="仿宋_GB2312"/>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年度收、支总计7966.54万元。与</w:t>
      </w:r>
      <w:r>
        <w:rPr>
          <w:rFonts w:ascii="仿宋_GB2312" w:hAnsi="仿宋" w:eastAsia="仿宋_GB2312"/>
          <w:color w:val="000000"/>
          <w:sz w:val="32"/>
          <w:szCs w:val="32"/>
        </w:rPr>
        <w:t>2019</w:t>
      </w:r>
      <w:r>
        <w:rPr>
          <w:rFonts w:hint="eastAsia" w:ascii="仿宋_GB2312" w:hAnsi="仿宋" w:eastAsia="仿宋_GB2312"/>
          <w:color w:val="000000"/>
          <w:sz w:val="32"/>
          <w:szCs w:val="32"/>
        </w:rPr>
        <w:t>年相比，收、支总计减少1012.64万元，下降11.28</w:t>
      </w:r>
      <w:r>
        <w:rPr>
          <w:rFonts w:ascii="仿宋_GB2312" w:hAnsi="仿宋" w:eastAsia="仿宋_GB2312"/>
          <w:color w:val="000000"/>
          <w:sz w:val="32"/>
          <w:szCs w:val="32"/>
        </w:rPr>
        <w:t>%</w:t>
      </w:r>
      <w:r>
        <w:rPr>
          <w:rFonts w:hint="eastAsia" w:ascii="仿宋_GB2312" w:hAnsi="仿宋" w:eastAsia="仿宋_GB2312"/>
          <w:color w:val="000000"/>
          <w:sz w:val="32"/>
          <w:szCs w:val="32"/>
        </w:rPr>
        <w:t>。主要变动原因：（1）</w:t>
      </w:r>
      <w:r>
        <w:rPr>
          <w:rFonts w:ascii="仿宋_GB2312" w:hAnsi="仿宋" w:eastAsia="仿宋_GB2312"/>
          <w:sz w:val="32"/>
          <w:szCs w:val="32"/>
        </w:rPr>
        <w:t>2019</w:t>
      </w:r>
      <w:r>
        <w:rPr>
          <w:rFonts w:hint="eastAsia" w:ascii="仿宋_GB2312" w:hAnsi="仿宋" w:eastAsia="仿宋_GB2312"/>
          <w:sz w:val="32"/>
          <w:szCs w:val="32"/>
        </w:rPr>
        <w:t>年度支队将红绿灯移交给各辖区管委会管理，</w:t>
      </w:r>
      <w:r>
        <w:rPr>
          <w:rFonts w:ascii="仿宋_GB2312" w:hAnsi="仿宋" w:eastAsia="仿宋_GB2312"/>
          <w:sz w:val="32"/>
          <w:szCs w:val="32"/>
        </w:rPr>
        <w:t>2020</w:t>
      </w:r>
      <w:r>
        <w:rPr>
          <w:rFonts w:hint="eastAsia" w:ascii="仿宋_GB2312" w:hAnsi="仿宋" w:eastAsia="仿宋_GB2312"/>
          <w:sz w:val="32"/>
          <w:szCs w:val="32"/>
        </w:rPr>
        <w:t>年减少了红绿灯运行维护费项目预算；（2）</w:t>
      </w:r>
      <w:r>
        <w:rPr>
          <w:rFonts w:ascii="仿宋_GB2312" w:hAnsi="仿宋" w:eastAsia="仿宋_GB2312"/>
          <w:sz w:val="32"/>
          <w:szCs w:val="32"/>
        </w:rPr>
        <w:t>2019</w:t>
      </w:r>
      <w:r>
        <w:rPr>
          <w:rFonts w:hint="eastAsia" w:ascii="仿宋_GB2312" w:hAnsi="仿宋" w:eastAsia="仿宋_GB2312"/>
          <w:sz w:val="32"/>
          <w:szCs w:val="32"/>
        </w:rPr>
        <w:t>年车管二所完成搬迁后，车管二所及检测线配套设施已在</w:t>
      </w:r>
      <w:r>
        <w:rPr>
          <w:rFonts w:ascii="仿宋_GB2312" w:hAnsi="仿宋" w:eastAsia="仿宋_GB2312"/>
          <w:sz w:val="32"/>
          <w:szCs w:val="32"/>
        </w:rPr>
        <w:t>2019</w:t>
      </w:r>
      <w:r>
        <w:rPr>
          <w:rFonts w:hint="eastAsia" w:ascii="仿宋_GB2312" w:hAnsi="仿宋" w:eastAsia="仿宋_GB2312"/>
          <w:sz w:val="32"/>
          <w:szCs w:val="32"/>
        </w:rPr>
        <w:t>年完成购置，</w:t>
      </w:r>
      <w:r>
        <w:rPr>
          <w:rFonts w:ascii="仿宋_GB2312" w:hAnsi="仿宋" w:eastAsia="仿宋_GB2312"/>
          <w:sz w:val="32"/>
          <w:szCs w:val="32"/>
        </w:rPr>
        <w:t>2020</w:t>
      </w:r>
      <w:r>
        <w:rPr>
          <w:rFonts w:hint="eastAsia" w:ascii="仿宋_GB2312" w:hAnsi="仿宋" w:eastAsia="仿宋_GB2312"/>
          <w:sz w:val="32"/>
          <w:szCs w:val="32"/>
        </w:rPr>
        <w:t>年减少了车管二所机动车检测线及办公设备购置经费项目预算；（3）</w:t>
      </w:r>
      <w:r>
        <w:rPr>
          <w:rFonts w:ascii="仿宋_GB2312" w:hAnsi="仿宋" w:eastAsia="仿宋_GB2312"/>
          <w:sz w:val="32"/>
          <w:szCs w:val="32"/>
        </w:rPr>
        <w:t>2020</w:t>
      </w:r>
      <w:r>
        <w:rPr>
          <w:rFonts w:hint="eastAsia" w:ascii="仿宋_GB2312" w:hAnsi="仿宋" w:eastAsia="仿宋_GB2312"/>
          <w:sz w:val="32"/>
          <w:szCs w:val="32"/>
        </w:rPr>
        <w:t>年受疫情影响，公用经费减少；（</w:t>
      </w:r>
      <w:r>
        <w:rPr>
          <w:rFonts w:ascii="仿宋_GB2312" w:hAnsi="仿宋" w:eastAsia="仿宋_GB2312"/>
          <w:sz w:val="32"/>
          <w:szCs w:val="32"/>
        </w:rPr>
        <w:t>4</w:t>
      </w:r>
      <w:r>
        <w:rPr>
          <w:rFonts w:hint="eastAsia" w:ascii="仿宋_GB2312" w:hAnsi="仿宋" w:eastAsia="仿宋_GB2312"/>
          <w:sz w:val="32"/>
          <w:szCs w:val="32"/>
        </w:rPr>
        <w:t>）</w:t>
      </w:r>
      <w:r>
        <w:rPr>
          <w:rFonts w:ascii="仿宋_GB2312" w:hAnsi="仿宋" w:eastAsia="仿宋_GB2312"/>
          <w:sz w:val="32"/>
          <w:szCs w:val="32"/>
        </w:rPr>
        <w:t>2020</w:t>
      </w:r>
      <w:r>
        <w:rPr>
          <w:rFonts w:hint="eastAsia" w:ascii="仿宋_GB2312" w:hAnsi="仿宋" w:eastAsia="仿宋_GB2312"/>
          <w:sz w:val="32"/>
          <w:szCs w:val="32"/>
        </w:rPr>
        <w:t>年车管二所迁建（基建）建设处于收尾阶段，建设费用大幅减少。</w:t>
      </w:r>
    </w:p>
    <w:p>
      <w:pPr>
        <w:spacing w:line="58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1</w:t>
      </w:r>
      <w:r>
        <w:rPr>
          <w:rFonts w:hint="eastAsia" w:ascii="仿宋_GB2312" w:hAnsi="仿宋" w:eastAsia="仿宋_GB2312"/>
          <w:color w:val="000000"/>
          <w:sz w:val="32"/>
          <w:szCs w:val="32"/>
        </w:rPr>
        <w:t>：收、支决算总计变动情况图）（柱状图）</w:t>
      </w:r>
    </w:p>
    <w:p>
      <w:pPr>
        <w:pStyle w:val="32"/>
        <w:jc w:val="center"/>
        <w:rPr>
          <w:rFonts w:ascii="仿宋_GB2312" w:eastAsia="仿宋_GB2312"/>
        </w:rPr>
      </w:pPr>
      <w:r>
        <w:rPr>
          <w:rFonts w:ascii="仿宋_GB2312" w:eastAsia="仿宋_GB2312"/>
        </w:rPr>
        <w:drawing>
          <wp:inline distT="0" distB="0" distL="0" distR="0">
            <wp:extent cx="3276600" cy="2181225"/>
            <wp:effectExtent l="0" t="0" r="0" b="0"/>
            <wp:docPr id="18" name="对象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2"/>
        <w:spacing w:line="580" w:lineRule="exact"/>
        <w:rPr>
          <w:rFonts w:ascii="黑体" w:hAnsi="Cambria" w:eastAsia="黑体"/>
          <w:b/>
          <w:bCs/>
          <w:sz w:val="32"/>
          <w:szCs w:val="32"/>
        </w:rPr>
      </w:pPr>
      <w:bookmarkStart w:id="34" w:name="_Toc15377206"/>
      <w:bookmarkStart w:id="35" w:name="_Toc15396604"/>
    </w:p>
    <w:p>
      <w:pPr>
        <w:pStyle w:val="3"/>
        <w:spacing w:before="0" w:after="0" w:line="580" w:lineRule="exact"/>
        <w:ind w:firstLine="630" w:firstLineChars="196"/>
        <w:rPr>
          <w:rFonts w:ascii="黑体" w:eastAsia="黑体"/>
          <w:bCs w:val="0"/>
        </w:rPr>
      </w:pPr>
      <w:r>
        <w:rPr>
          <w:rFonts w:hint="eastAsia" w:ascii="黑体" w:eastAsia="黑体"/>
        </w:rPr>
        <w:t>二、收</w:t>
      </w:r>
      <w:r>
        <w:rPr>
          <w:rFonts w:hint="eastAsia" w:ascii="黑体" w:eastAsia="黑体"/>
          <w:bCs w:val="0"/>
        </w:rPr>
        <w:t>入决算情况说明</w:t>
      </w:r>
      <w:bookmarkEnd w:id="34"/>
      <w:bookmarkEnd w:id="35"/>
    </w:p>
    <w:p>
      <w:pPr>
        <w:spacing w:line="580" w:lineRule="exact"/>
        <w:ind w:firstLine="640" w:firstLineChars="200"/>
        <w:outlineLvl w:val="1"/>
        <w:rPr>
          <w:rFonts w:ascii="仿宋_GB2312" w:hAnsi="仿宋" w:eastAsia="仿宋_GB2312"/>
          <w:color w:val="000000"/>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年本年收入合计</w:t>
      </w:r>
      <w:r>
        <w:rPr>
          <w:rFonts w:ascii="仿宋_GB2312" w:hAnsi="仿宋" w:eastAsia="仿宋_GB2312"/>
          <w:color w:val="000000"/>
          <w:sz w:val="32"/>
          <w:szCs w:val="32"/>
        </w:rPr>
        <w:t>5789.82</w:t>
      </w:r>
      <w:r>
        <w:rPr>
          <w:rFonts w:hint="eastAsia" w:ascii="仿宋_GB2312" w:hAnsi="仿宋" w:eastAsia="仿宋_GB2312"/>
          <w:color w:val="000000"/>
          <w:sz w:val="32"/>
          <w:szCs w:val="32"/>
        </w:rPr>
        <w:t>万元，其中：一般公共预算财政拨款收入</w:t>
      </w:r>
      <w:r>
        <w:rPr>
          <w:rFonts w:ascii="仿宋_GB2312" w:hAnsi="仿宋" w:eastAsia="仿宋_GB2312"/>
          <w:color w:val="000000"/>
          <w:sz w:val="32"/>
          <w:szCs w:val="32"/>
        </w:rPr>
        <w:t>5765.25</w:t>
      </w:r>
      <w:r>
        <w:rPr>
          <w:rFonts w:hint="eastAsia" w:ascii="仿宋_GB2312" w:hAnsi="仿宋" w:eastAsia="仿宋_GB2312"/>
          <w:color w:val="000000"/>
          <w:sz w:val="32"/>
          <w:szCs w:val="32"/>
        </w:rPr>
        <w:t>万元，占</w:t>
      </w:r>
      <w:r>
        <w:rPr>
          <w:rFonts w:ascii="仿宋_GB2312" w:hAnsi="仿宋" w:eastAsia="仿宋_GB2312"/>
          <w:color w:val="000000"/>
          <w:sz w:val="32"/>
          <w:szCs w:val="32"/>
        </w:rPr>
        <w:t>99.58%</w:t>
      </w:r>
      <w:r>
        <w:rPr>
          <w:rFonts w:hint="eastAsia" w:ascii="仿宋_GB2312" w:hAnsi="仿宋" w:eastAsia="仿宋_GB2312"/>
          <w:color w:val="000000"/>
          <w:sz w:val="32"/>
          <w:szCs w:val="32"/>
        </w:rPr>
        <w:t>；政府性基金预算财政拨款收入</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；上级补助收入</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；事业收入</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；经营收入</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；附属单位上缴收入</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；其他收入</w:t>
      </w:r>
      <w:r>
        <w:rPr>
          <w:rFonts w:ascii="仿宋_GB2312" w:hAnsi="仿宋" w:eastAsia="仿宋_GB2312"/>
          <w:color w:val="000000"/>
          <w:sz w:val="32"/>
          <w:szCs w:val="32"/>
        </w:rPr>
        <w:t>24.57</w:t>
      </w:r>
      <w:r>
        <w:rPr>
          <w:rFonts w:hint="eastAsia" w:ascii="仿宋_GB2312" w:hAnsi="仿宋" w:eastAsia="仿宋_GB2312"/>
          <w:color w:val="000000"/>
          <w:sz w:val="32"/>
          <w:szCs w:val="32"/>
        </w:rPr>
        <w:t>万元，占</w:t>
      </w:r>
      <w:r>
        <w:rPr>
          <w:rFonts w:ascii="仿宋_GB2312" w:hAnsi="仿宋" w:eastAsia="仿宋_GB2312"/>
          <w:color w:val="000000"/>
          <w:sz w:val="32"/>
          <w:szCs w:val="32"/>
        </w:rPr>
        <w:t>0.42%</w:t>
      </w:r>
      <w:r>
        <w:rPr>
          <w:rFonts w:hint="eastAsia" w:ascii="仿宋_GB2312" w:hAnsi="仿宋" w:eastAsia="仿宋_GB2312"/>
          <w:color w:val="000000"/>
          <w:sz w:val="32"/>
          <w:szCs w:val="32"/>
        </w:rPr>
        <w:t>。</w:t>
      </w:r>
    </w:p>
    <w:p>
      <w:pPr>
        <w:spacing w:line="58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2</w:t>
      </w:r>
      <w:r>
        <w:rPr>
          <w:rFonts w:hint="eastAsia" w:ascii="仿宋_GB2312" w:hAnsi="仿宋" w:eastAsia="仿宋_GB2312"/>
          <w:color w:val="000000"/>
          <w:sz w:val="32"/>
          <w:szCs w:val="32"/>
        </w:rPr>
        <w:t>：收入决算结构图）（饼状图）</w:t>
      </w:r>
    </w:p>
    <w:p>
      <w:pPr>
        <w:pStyle w:val="32"/>
        <w:spacing w:line="580" w:lineRule="exact"/>
        <w:rPr>
          <w:rFonts w:hint="eastAsia" w:ascii="仿宋_GB2312" w:eastAsia="仿宋_GB2312"/>
        </w:rPr>
      </w:pPr>
    </w:p>
    <w:p>
      <w:pPr>
        <w:pStyle w:val="32"/>
        <w:spacing w:line="580" w:lineRule="exact"/>
        <w:rPr>
          <w:rFonts w:ascii="仿宋_GB2312" w:eastAsia="仿宋_GB2312"/>
        </w:rPr>
      </w:pPr>
      <w:r>
        <w:drawing>
          <wp:anchor distT="0" distB="0" distL="114300" distR="114300" simplePos="0" relativeHeight="251659264" behindDoc="0" locked="0" layoutInCell="1" allowOverlap="1">
            <wp:simplePos x="0" y="0"/>
            <wp:positionH relativeFrom="column">
              <wp:posOffset>600075</wp:posOffset>
            </wp:positionH>
            <wp:positionV relativeFrom="paragraph">
              <wp:posOffset>52705</wp:posOffset>
            </wp:positionV>
            <wp:extent cx="4705350" cy="2522855"/>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srcRect/>
                    <a:stretch>
                      <a:fillRect/>
                    </a:stretch>
                  </pic:blipFill>
                  <pic:spPr>
                    <a:xfrm>
                      <a:off x="0" y="0"/>
                      <a:ext cx="4705350" cy="2522855"/>
                    </a:xfrm>
                    <a:prstGeom prst="rect">
                      <a:avLst/>
                    </a:prstGeom>
                    <a:noFill/>
                  </pic:spPr>
                </pic:pic>
              </a:graphicData>
            </a:graphic>
          </wp:anchor>
        </w:drawing>
      </w:r>
    </w:p>
    <w:p>
      <w:pPr>
        <w:pStyle w:val="3"/>
        <w:spacing w:before="0" w:after="0" w:line="580" w:lineRule="exact"/>
        <w:ind w:firstLine="472" w:firstLineChars="147"/>
        <w:rPr>
          <w:rFonts w:hint="eastAsia" w:ascii="黑体" w:eastAsia="黑体"/>
          <w:color w:val="000000"/>
        </w:rPr>
      </w:pPr>
      <w:bookmarkStart w:id="36" w:name="_Toc15396605"/>
      <w:bookmarkStart w:id="37" w:name="_Toc15377207"/>
    </w:p>
    <w:p>
      <w:pPr>
        <w:pStyle w:val="3"/>
        <w:spacing w:before="0" w:after="0" w:line="580" w:lineRule="exact"/>
        <w:ind w:firstLine="472" w:firstLineChars="147"/>
        <w:rPr>
          <w:rStyle w:val="16"/>
          <w:rFonts w:ascii="黑体" w:hAnsi="黑体" w:eastAsia="黑体"/>
          <w:b/>
          <w:bCs w:val="0"/>
        </w:rPr>
      </w:pPr>
      <w:r>
        <w:rPr>
          <w:rFonts w:hint="eastAsia" w:ascii="黑体" w:eastAsia="黑体"/>
          <w:color w:val="000000"/>
        </w:rPr>
        <w:t>三、支</w:t>
      </w:r>
      <w:r>
        <w:rPr>
          <w:rFonts w:hint="eastAsia" w:ascii="黑体" w:eastAsia="黑体"/>
        </w:rPr>
        <w:t>出决算情况说明</w:t>
      </w:r>
      <w:bookmarkEnd w:id="36"/>
      <w:bookmarkEnd w:id="37"/>
    </w:p>
    <w:p>
      <w:pPr>
        <w:spacing w:line="580" w:lineRule="exact"/>
        <w:ind w:firstLine="420"/>
        <w:rPr>
          <w:rFonts w:ascii="仿宋_GB2312" w:eastAsia="仿宋_GB2312" w:cs="Arial"/>
          <w:b/>
          <w:bCs/>
          <w:kern w:val="0"/>
          <w:sz w:val="20"/>
          <w:szCs w:val="20"/>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年本年支出合计</w:t>
      </w:r>
      <w:r>
        <w:rPr>
          <w:rFonts w:ascii="仿宋_GB2312" w:hAnsi="仿宋" w:eastAsia="仿宋_GB2312"/>
          <w:color w:val="000000"/>
          <w:sz w:val="32"/>
          <w:szCs w:val="32"/>
        </w:rPr>
        <w:t>5,755.21</w:t>
      </w:r>
      <w:r>
        <w:rPr>
          <w:rFonts w:hint="eastAsia" w:ascii="仿宋_GB2312" w:hAnsi="仿宋" w:eastAsia="仿宋_GB2312"/>
          <w:color w:val="000000"/>
          <w:sz w:val="32"/>
          <w:szCs w:val="32"/>
        </w:rPr>
        <w:t>万元，其中：基本支出</w:t>
      </w:r>
      <w:r>
        <w:rPr>
          <w:rFonts w:ascii="仿宋_GB2312" w:hAnsi="仿宋" w:eastAsia="仿宋_GB2312"/>
          <w:color w:val="000000"/>
          <w:sz w:val="32"/>
          <w:szCs w:val="32"/>
        </w:rPr>
        <w:t>2,133.11</w:t>
      </w:r>
      <w:r>
        <w:rPr>
          <w:rFonts w:hint="eastAsia" w:ascii="仿宋_GB2312" w:hAnsi="仿宋" w:eastAsia="仿宋_GB2312"/>
          <w:color w:val="000000"/>
          <w:sz w:val="32"/>
          <w:szCs w:val="32"/>
        </w:rPr>
        <w:t>万元，占</w:t>
      </w:r>
      <w:r>
        <w:rPr>
          <w:rFonts w:ascii="仿宋_GB2312" w:hAnsi="仿宋" w:eastAsia="仿宋_GB2312"/>
          <w:color w:val="000000"/>
          <w:sz w:val="32"/>
          <w:szCs w:val="32"/>
        </w:rPr>
        <w:t>37.06%</w:t>
      </w:r>
      <w:r>
        <w:rPr>
          <w:rFonts w:hint="eastAsia" w:ascii="仿宋_GB2312" w:hAnsi="仿宋" w:eastAsia="仿宋_GB2312"/>
          <w:color w:val="000000"/>
          <w:sz w:val="32"/>
          <w:szCs w:val="32"/>
        </w:rPr>
        <w:t>；项目支出</w:t>
      </w:r>
      <w:r>
        <w:rPr>
          <w:rFonts w:ascii="仿宋_GB2312" w:hAnsi="仿宋" w:eastAsia="仿宋_GB2312"/>
          <w:color w:val="000000"/>
          <w:sz w:val="32"/>
          <w:szCs w:val="32"/>
        </w:rPr>
        <w:t>3,622.1</w:t>
      </w:r>
      <w:r>
        <w:rPr>
          <w:rFonts w:hint="eastAsia" w:ascii="仿宋_GB2312" w:hAnsi="仿宋" w:eastAsia="仿宋_GB2312"/>
          <w:color w:val="000000"/>
          <w:sz w:val="32"/>
          <w:szCs w:val="32"/>
        </w:rPr>
        <w:t>万元，占</w:t>
      </w:r>
      <w:r>
        <w:rPr>
          <w:rFonts w:ascii="仿宋_GB2312" w:hAnsi="仿宋" w:eastAsia="仿宋_GB2312"/>
          <w:color w:val="000000"/>
          <w:sz w:val="32"/>
          <w:szCs w:val="32"/>
        </w:rPr>
        <w:t>62.94%</w:t>
      </w:r>
      <w:r>
        <w:rPr>
          <w:rFonts w:hint="eastAsia" w:ascii="仿宋_GB2312" w:hAnsi="仿宋" w:eastAsia="仿宋_GB2312"/>
          <w:color w:val="000000"/>
          <w:sz w:val="32"/>
          <w:szCs w:val="32"/>
        </w:rPr>
        <w:t>；上缴上级支出</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；经营支出</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；对附属单位补助支出</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w:t>
      </w:r>
    </w:p>
    <w:p>
      <w:pPr>
        <w:spacing w:line="58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3</w:t>
      </w:r>
      <w:r>
        <w:rPr>
          <w:rFonts w:hint="eastAsia" w:ascii="仿宋_GB2312" w:hAnsi="仿宋" w:eastAsia="仿宋_GB2312"/>
          <w:color w:val="000000"/>
          <w:sz w:val="32"/>
          <w:szCs w:val="32"/>
        </w:rPr>
        <w:t>：支出决算结构图）（饼状图）</w:t>
      </w:r>
    </w:p>
    <w:p>
      <w:pPr>
        <w:spacing w:line="580" w:lineRule="exact"/>
        <w:rPr>
          <w:rFonts w:ascii="仿宋_GB2312" w:eastAsia="仿宋_GB2312"/>
        </w:rPr>
      </w:pPr>
      <w:r>
        <w:drawing>
          <wp:anchor distT="0" distB="0" distL="114300" distR="114300" simplePos="0" relativeHeight="251660288" behindDoc="0" locked="0" layoutInCell="1" allowOverlap="1">
            <wp:simplePos x="0" y="0"/>
            <wp:positionH relativeFrom="column">
              <wp:posOffset>266700</wp:posOffset>
            </wp:positionH>
            <wp:positionV relativeFrom="paragraph">
              <wp:posOffset>68580</wp:posOffset>
            </wp:positionV>
            <wp:extent cx="5191125" cy="260032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srcRect/>
                    <a:stretch>
                      <a:fillRect/>
                    </a:stretch>
                  </pic:blipFill>
                  <pic:spPr>
                    <a:xfrm>
                      <a:off x="0" y="0"/>
                      <a:ext cx="5191125" cy="2600325"/>
                    </a:xfrm>
                    <a:prstGeom prst="rect">
                      <a:avLst/>
                    </a:prstGeom>
                    <a:noFill/>
                  </pic:spPr>
                </pic:pic>
              </a:graphicData>
            </a:graphic>
          </wp:anchor>
        </w:drawing>
      </w:r>
    </w:p>
    <w:p>
      <w:pPr>
        <w:spacing w:line="580" w:lineRule="exact"/>
        <w:ind w:firstLine="640" w:firstLineChars="200"/>
        <w:outlineLvl w:val="1"/>
        <w:rPr>
          <w:rStyle w:val="16"/>
          <w:rFonts w:ascii="黑体" w:hAnsi="黑体" w:eastAsia="黑体"/>
          <w:b w:val="0"/>
          <w:bCs/>
          <w:szCs w:val="32"/>
        </w:rPr>
      </w:pPr>
      <w:bookmarkStart w:id="38" w:name="_Toc15377208"/>
      <w:bookmarkStart w:id="39" w:name="_Toc15396606"/>
      <w:r>
        <w:rPr>
          <w:rFonts w:hint="eastAsia" w:ascii="黑体" w:hAnsi="黑体" w:eastAsia="黑体"/>
          <w:color w:val="000000"/>
          <w:sz w:val="32"/>
          <w:szCs w:val="32"/>
        </w:rPr>
        <w:t>四、财</w:t>
      </w:r>
      <w:r>
        <w:rPr>
          <w:rStyle w:val="16"/>
          <w:rFonts w:hint="eastAsia" w:ascii="黑体" w:hAnsi="黑体" w:eastAsia="黑体"/>
          <w:b w:val="0"/>
          <w:bCs/>
          <w:szCs w:val="32"/>
        </w:rPr>
        <w:t>政拨款收入支出决算总体情况说明</w:t>
      </w:r>
      <w:bookmarkEnd w:id="38"/>
      <w:bookmarkEnd w:id="39"/>
    </w:p>
    <w:p>
      <w:pPr>
        <w:ind w:firstLine="640" w:firstLineChars="200"/>
        <w:rPr>
          <w:rFonts w:ascii="仿宋_GB2312" w:hAnsi="仿宋" w:eastAsia="仿宋_GB2312"/>
          <w:color w:val="000000"/>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年财政拨款收、支总计7935.77万元。与</w:t>
      </w:r>
      <w:r>
        <w:rPr>
          <w:rFonts w:ascii="仿宋_GB2312" w:hAnsi="仿宋" w:eastAsia="仿宋_GB2312"/>
          <w:color w:val="000000"/>
          <w:sz w:val="32"/>
          <w:szCs w:val="32"/>
        </w:rPr>
        <w:t>2019</w:t>
      </w:r>
      <w:r>
        <w:rPr>
          <w:rFonts w:hint="eastAsia" w:ascii="仿宋_GB2312" w:hAnsi="仿宋" w:eastAsia="仿宋_GB2312"/>
          <w:color w:val="000000"/>
          <w:sz w:val="32"/>
          <w:szCs w:val="32"/>
        </w:rPr>
        <w:t>年相比，财政拨款收、支总计减少930.26万元，下降10.49</w:t>
      </w:r>
      <w:r>
        <w:rPr>
          <w:rFonts w:ascii="仿宋_GB2312" w:hAnsi="仿宋" w:eastAsia="仿宋_GB2312"/>
          <w:color w:val="000000"/>
          <w:sz w:val="32"/>
          <w:szCs w:val="32"/>
        </w:rPr>
        <w:t>%</w:t>
      </w:r>
      <w:r>
        <w:rPr>
          <w:rFonts w:hint="eastAsia" w:ascii="仿宋_GB2312" w:hAnsi="仿宋" w:eastAsia="仿宋_GB2312"/>
          <w:color w:val="000000"/>
          <w:sz w:val="32"/>
          <w:szCs w:val="32"/>
        </w:rPr>
        <w:t>。主要变动原因是（1）</w:t>
      </w:r>
      <w:r>
        <w:rPr>
          <w:rFonts w:ascii="仿宋_GB2312" w:hAnsi="仿宋" w:eastAsia="仿宋_GB2312"/>
          <w:sz w:val="32"/>
          <w:szCs w:val="32"/>
        </w:rPr>
        <w:t>2019</w:t>
      </w:r>
      <w:r>
        <w:rPr>
          <w:rFonts w:hint="eastAsia" w:ascii="仿宋_GB2312" w:hAnsi="仿宋" w:eastAsia="仿宋_GB2312"/>
          <w:sz w:val="32"/>
          <w:szCs w:val="32"/>
        </w:rPr>
        <w:t>年度支队将红绿灯移交给各辖区管委会管理，</w:t>
      </w:r>
      <w:r>
        <w:rPr>
          <w:rFonts w:ascii="仿宋_GB2312" w:hAnsi="仿宋" w:eastAsia="仿宋_GB2312"/>
          <w:sz w:val="32"/>
          <w:szCs w:val="32"/>
        </w:rPr>
        <w:t>2020</w:t>
      </w:r>
      <w:r>
        <w:rPr>
          <w:rFonts w:hint="eastAsia" w:ascii="仿宋_GB2312" w:hAnsi="仿宋" w:eastAsia="仿宋_GB2312"/>
          <w:sz w:val="32"/>
          <w:szCs w:val="32"/>
        </w:rPr>
        <w:t>年减少了红绿灯运行维护费项目预算；（2）</w:t>
      </w:r>
      <w:r>
        <w:rPr>
          <w:rFonts w:ascii="仿宋_GB2312" w:hAnsi="仿宋" w:eastAsia="仿宋_GB2312"/>
          <w:sz w:val="32"/>
          <w:szCs w:val="32"/>
        </w:rPr>
        <w:t>2019</w:t>
      </w:r>
      <w:r>
        <w:rPr>
          <w:rFonts w:hint="eastAsia" w:ascii="仿宋_GB2312" w:hAnsi="仿宋" w:eastAsia="仿宋_GB2312"/>
          <w:sz w:val="32"/>
          <w:szCs w:val="32"/>
        </w:rPr>
        <w:t>年车管二所完成搬迁后，车管二所及检测线配套设施已在</w:t>
      </w:r>
      <w:r>
        <w:rPr>
          <w:rFonts w:ascii="仿宋_GB2312" w:hAnsi="仿宋" w:eastAsia="仿宋_GB2312"/>
          <w:sz w:val="32"/>
          <w:szCs w:val="32"/>
        </w:rPr>
        <w:t>2019</w:t>
      </w:r>
      <w:r>
        <w:rPr>
          <w:rFonts w:hint="eastAsia" w:ascii="仿宋_GB2312" w:hAnsi="仿宋" w:eastAsia="仿宋_GB2312"/>
          <w:sz w:val="32"/>
          <w:szCs w:val="32"/>
        </w:rPr>
        <w:t>年完成购置，</w:t>
      </w:r>
      <w:r>
        <w:rPr>
          <w:rFonts w:ascii="仿宋_GB2312" w:hAnsi="仿宋" w:eastAsia="仿宋_GB2312"/>
          <w:sz w:val="32"/>
          <w:szCs w:val="32"/>
        </w:rPr>
        <w:t>2020</w:t>
      </w:r>
      <w:r>
        <w:rPr>
          <w:rFonts w:hint="eastAsia" w:ascii="仿宋_GB2312" w:hAnsi="仿宋" w:eastAsia="仿宋_GB2312"/>
          <w:sz w:val="32"/>
          <w:szCs w:val="32"/>
        </w:rPr>
        <w:t>年减少了车管二所机动车检测线及办公设备购置经费项目预算；（3）</w:t>
      </w:r>
      <w:r>
        <w:rPr>
          <w:rFonts w:ascii="仿宋_GB2312" w:hAnsi="仿宋" w:eastAsia="仿宋_GB2312"/>
          <w:sz w:val="32"/>
          <w:szCs w:val="32"/>
        </w:rPr>
        <w:t>2020</w:t>
      </w:r>
      <w:r>
        <w:rPr>
          <w:rFonts w:hint="eastAsia" w:ascii="仿宋_GB2312" w:hAnsi="仿宋" w:eastAsia="仿宋_GB2312"/>
          <w:sz w:val="32"/>
          <w:szCs w:val="32"/>
        </w:rPr>
        <w:t>年受疫情影响，公用经费减少；（</w:t>
      </w:r>
      <w:r>
        <w:rPr>
          <w:rFonts w:ascii="仿宋_GB2312" w:hAnsi="仿宋" w:eastAsia="仿宋_GB2312"/>
          <w:sz w:val="32"/>
          <w:szCs w:val="32"/>
        </w:rPr>
        <w:t>4</w:t>
      </w:r>
      <w:r>
        <w:rPr>
          <w:rFonts w:hint="eastAsia" w:ascii="仿宋_GB2312" w:hAnsi="仿宋" w:eastAsia="仿宋_GB2312"/>
          <w:sz w:val="32"/>
          <w:szCs w:val="32"/>
        </w:rPr>
        <w:t>）</w:t>
      </w:r>
      <w:r>
        <w:rPr>
          <w:rFonts w:ascii="仿宋_GB2312" w:hAnsi="仿宋" w:eastAsia="仿宋_GB2312"/>
          <w:sz w:val="32"/>
          <w:szCs w:val="32"/>
        </w:rPr>
        <w:t>2020</w:t>
      </w:r>
      <w:r>
        <w:rPr>
          <w:rFonts w:hint="eastAsia" w:ascii="仿宋_GB2312" w:hAnsi="仿宋" w:eastAsia="仿宋_GB2312"/>
          <w:sz w:val="32"/>
          <w:szCs w:val="32"/>
        </w:rPr>
        <w:t>年车管二所迁建（基建）建设处于收尾阶段，建设费用大幅减少。</w:t>
      </w:r>
      <w:r>
        <w:rPr>
          <w:rFonts w:hint="eastAsia" w:ascii="仿宋_GB2312" w:hAnsi="仿宋" w:eastAsia="仿宋_GB2312"/>
          <w:color w:val="000000"/>
          <w:sz w:val="32"/>
          <w:szCs w:val="32"/>
        </w:rPr>
        <w:t>（图</w:t>
      </w:r>
      <w:r>
        <w:rPr>
          <w:rFonts w:ascii="仿宋_GB2312" w:hAnsi="仿宋" w:eastAsia="仿宋_GB2312"/>
          <w:color w:val="000000"/>
          <w:sz w:val="32"/>
          <w:szCs w:val="32"/>
        </w:rPr>
        <w:t>4</w:t>
      </w:r>
      <w:r>
        <w:rPr>
          <w:rFonts w:hint="eastAsia" w:ascii="仿宋_GB2312" w:hAnsi="仿宋" w:eastAsia="仿宋_GB2312"/>
          <w:color w:val="000000"/>
          <w:sz w:val="32"/>
          <w:szCs w:val="32"/>
        </w:rPr>
        <w:t>：财政拨款收、支决算总计变动情况）（柱状图）</w:t>
      </w:r>
    </w:p>
    <w:p>
      <w:pPr>
        <w:pStyle w:val="32"/>
        <w:rPr>
          <w:rFonts w:ascii="仿宋_GB2312" w:hAnsi="仿宋" w:eastAsia="仿宋_GB2312"/>
          <w:color w:val="00B050"/>
          <w:sz w:val="32"/>
          <w:szCs w:val="32"/>
        </w:rPr>
      </w:pPr>
    </w:p>
    <w:p>
      <w:pPr>
        <w:jc w:val="center"/>
        <w:outlineLvl w:val="1"/>
        <w:rPr>
          <w:rFonts w:ascii="仿宋_GB2312" w:hAnsi="黑体" w:eastAsia="仿宋_GB2312"/>
          <w:color w:val="000000"/>
          <w:sz w:val="32"/>
          <w:szCs w:val="32"/>
        </w:rPr>
      </w:pPr>
      <w:bookmarkStart w:id="40" w:name="_Toc15396607"/>
      <w:bookmarkStart w:id="41" w:name="_Toc15377209"/>
      <w:r>
        <w:rPr>
          <w:rFonts w:ascii="仿宋_GB2312" w:eastAsia="仿宋_GB2312"/>
        </w:rPr>
        <w:drawing>
          <wp:inline distT="0" distB="0" distL="0" distR="0">
            <wp:extent cx="3276600" cy="2181225"/>
            <wp:effectExtent l="0" t="0" r="0" b="0"/>
            <wp:docPr id="25" name="对象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580" w:lineRule="exact"/>
        <w:ind w:firstLine="640" w:firstLineChars="200"/>
        <w:outlineLvl w:val="1"/>
        <w:rPr>
          <w:rStyle w:val="16"/>
          <w:rFonts w:ascii="黑体" w:hAnsi="黑体" w:eastAsia="黑体"/>
          <w:b w:val="0"/>
          <w:bCs/>
          <w:szCs w:val="32"/>
        </w:rPr>
      </w:pPr>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16"/>
          <w:rFonts w:hint="eastAsia" w:ascii="黑体" w:hAnsi="黑体" w:eastAsia="黑体"/>
          <w:b w:val="0"/>
          <w:bCs/>
          <w:szCs w:val="32"/>
        </w:rPr>
        <w:t>般公共预算财政拨款支出决算情况说明</w:t>
      </w:r>
      <w:bookmarkEnd w:id="40"/>
      <w:bookmarkEnd w:id="41"/>
    </w:p>
    <w:p>
      <w:pPr>
        <w:spacing w:line="580" w:lineRule="exact"/>
        <w:ind w:firstLine="482" w:firstLineChars="150"/>
        <w:outlineLvl w:val="2"/>
        <w:rPr>
          <w:rFonts w:ascii="楷体_GB2312" w:hAnsi="仿宋" w:eastAsia="楷体_GB2312"/>
          <w:b/>
          <w:color w:val="000000"/>
          <w:sz w:val="32"/>
          <w:szCs w:val="32"/>
        </w:rPr>
      </w:pPr>
      <w:bookmarkStart w:id="42" w:name="_Toc15377210"/>
      <w:r>
        <w:rPr>
          <w:rFonts w:hint="eastAsia" w:ascii="楷体_GB2312" w:hAnsi="仿宋" w:eastAsia="楷体_GB2312"/>
          <w:b/>
          <w:color w:val="000000"/>
          <w:sz w:val="32"/>
          <w:szCs w:val="32"/>
        </w:rPr>
        <w:t>（一）一般公共预算财政拨款支出决算总体情况</w:t>
      </w:r>
      <w:bookmarkEnd w:id="42"/>
    </w:p>
    <w:p>
      <w:pPr>
        <w:spacing w:line="580" w:lineRule="exact"/>
        <w:ind w:firstLine="640" w:firstLineChars="200"/>
        <w:rPr>
          <w:rFonts w:ascii="仿宋_GB2312" w:hAnsi="仿宋" w:eastAsia="仿宋_GB2312"/>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年一般公共预算财政拨款支出</w:t>
      </w:r>
      <w:r>
        <w:rPr>
          <w:rFonts w:ascii="仿宋_GB2312" w:hAnsi="仿宋" w:eastAsia="仿宋_GB2312"/>
          <w:color w:val="000000"/>
          <w:sz w:val="32"/>
          <w:szCs w:val="32"/>
        </w:rPr>
        <w:t>5,739.76</w:t>
      </w:r>
      <w:r>
        <w:rPr>
          <w:rFonts w:hint="eastAsia" w:ascii="仿宋_GB2312" w:hAnsi="仿宋" w:eastAsia="仿宋_GB2312"/>
          <w:color w:val="000000"/>
          <w:sz w:val="32"/>
          <w:szCs w:val="32"/>
        </w:rPr>
        <w:t>万元，占本年支出合计的</w:t>
      </w:r>
      <w:r>
        <w:rPr>
          <w:rFonts w:ascii="仿宋_GB2312" w:hAnsi="仿宋" w:eastAsia="仿宋_GB2312"/>
          <w:color w:val="000000"/>
          <w:sz w:val="32"/>
          <w:szCs w:val="32"/>
        </w:rPr>
        <w:t>99.73%</w:t>
      </w:r>
      <w:r>
        <w:rPr>
          <w:rFonts w:hint="eastAsia" w:ascii="仿宋_GB2312" w:hAnsi="仿宋" w:eastAsia="仿宋_GB2312"/>
          <w:color w:val="000000"/>
          <w:sz w:val="32"/>
          <w:szCs w:val="32"/>
        </w:rPr>
        <w:t>。与</w:t>
      </w:r>
      <w:r>
        <w:rPr>
          <w:rFonts w:ascii="仿宋_GB2312" w:hAnsi="仿宋" w:eastAsia="仿宋_GB2312"/>
          <w:color w:val="000000"/>
          <w:sz w:val="32"/>
          <w:szCs w:val="32"/>
        </w:rPr>
        <w:t>2019</w:t>
      </w:r>
      <w:r>
        <w:rPr>
          <w:rFonts w:hint="eastAsia" w:ascii="仿宋_GB2312" w:hAnsi="仿宋" w:eastAsia="仿宋_GB2312"/>
          <w:color w:val="000000"/>
          <w:sz w:val="32"/>
          <w:szCs w:val="32"/>
        </w:rPr>
        <w:t>年相比，一般公共预算财政拨款减少</w:t>
      </w:r>
      <w:r>
        <w:rPr>
          <w:rFonts w:ascii="仿宋_GB2312" w:hAnsi="仿宋" w:eastAsia="仿宋_GB2312"/>
          <w:color w:val="000000"/>
          <w:sz w:val="32"/>
          <w:szCs w:val="32"/>
        </w:rPr>
        <w:t>839.79</w:t>
      </w:r>
      <w:r>
        <w:rPr>
          <w:rFonts w:hint="eastAsia" w:ascii="仿宋_GB2312" w:hAnsi="仿宋" w:eastAsia="仿宋_GB2312"/>
          <w:color w:val="000000"/>
          <w:sz w:val="32"/>
          <w:szCs w:val="32"/>
        </w:rPr>
        <w:t>万元，减少</w:t>
      </w:r>
      <w:r>
        <w:rPr>
          <w:rFonts w:ascii="仿宋_GB2312" w:hAnsi="仿宋" w:eastAsia="仿宋_GB2312"/>
          <w:color w:val="000000"/>
          <w:sz w:val="32"/>
          <w:szCs w:val="32"/>
        </w:rPr>
        <w:t>12.76%</w:t>
      </w:r>
      <w:r>
        <w:rPr>
          <w:rFonts w:hint="eastAsia" w:ascii="仿宋_GB2312" w:hAnsi="仿宋" w:eastAsia="仿宋_GB2312"/>
          <w:color w:val="000000"/>
          <w:sz w:val="32"/>
          <w:szCs w:val="32"/>
        </w:rPr>
        <w:t>。主要变动原因是</w:t>
      </w:r>
      <w:r>
        <w:rPr>
          <w:rFonts w:hint="eastAsia" w:ascii="仿宋_GB2312" w:hAnsi="仿宋" w:eastAsia="仿宋_GB2312"/>
          <w:sz w:val="32"/>
          <w:szCs w:val="32"/>
        </w:rPr>
        <w:t>（</w:t>
      </w:r>
      <w:r>
        <w:rPr>
          <w:rFonts w:ascii="仿宋_GB2312" w:hAnsi="仿宋" w:eastAsia="仿宋_GB2312"/>
          <w:sz w:val="32"/>
          <w:szCs w:val="32"/>
        </w:rPr>
        <w:t>1</w:t>
      </w:r>
      <w:r>
        <w:rPr>
          <w:rFonts w:hint="eastAsia" w:ascii="仿宋_GB2312" w:hAnsi="仿宋" w:eastAsia="仿宋_GB2312"/>
          <w:sz w:val="32"/>
          <w:szCs w:val="32"/>
        </w:rPr>
        <w:t>）</w:t>
      </w:r>
      <w:r>
        <w:rPr>
          <w:rFonts w:ascii="仿宋_GB2312" w:hAnsi="仿宋" w:eastAsia="仿宋_GB2312"/>
          <w:sz w:val="32"/>
          <w:szCs w:val="32"/>
        </w:rPr>
        <w:t>2020</w:t>
      </w:r>
      <w:r>
        <w:rPr>
          <w:rFonts w:hint="eastAsia" w:ascii="仿宋_GB2312" w:hAnsi="仿宋" w:eastAsia="仿宋_GB2312"/>
          <w:sz w:val="32"/>
          <w:szCs w:val="32"/>
        </w:rPr>
        <w:t>年受疫情影响，公用经费减少；（</w:t>
      </w:r>
      <w:r>
        <w:rPr>
          <w:rFonts w:ascii="仿宋_GB2312" w:hAnsi="仿宋" w:eastAsia="仿宋_GB2312"/>
          <w:sz w:val="32"/>
          <w:szCs w:val="32"/>
        </w:rPr>
        <w:t>2</w:t>
      </w:r>
      <w:r>
        <w:rPr>
          <w:rFonts w:hint="eastAsia" w:ascii="仿宋_GB2312" w:hAnsi="仿宋" w:eastAsia="仿宋_GB2312"/>
          <w:sz w:val="32"/>
          <w:szCs w:val="32"/>
        </w:rPr>
        <w:t>）</w:t>
      </w:r>
      <w:r>
        <w:rPr>
          <w:rFonts w:ascii="仿宋_GB2312" w:hAnsi="仿宋" w:eastAsia="仿宋_GB2312"/>
          <w:sz w:val="32"/>
          <w:szCs w:val="32"/>
        </w:rPr>
        <w:t>2019</w:t>
      </w:r>
      <w:r>
        <w:rPr>
          <w:rFonts w:hint="eastAsia" w:ascii="仿宋_GB2312" w:hAnsi="仿宋" w:eastAsia="仿宋_GB2312"/>
          <w:sz w:val="32"/>
          <w:szCs w:val="32"/>
        </w:rPr>
        <w:t>年度支队将红绿灯移交给管委会管理，</w:t>
      </w:r>
      <w:r>
        <w:rPr>
          <w:rFonts w:ascii="仿宋_GB2312" w:hAnsi="仿宋" w:eastAsia="仿宋_GB2312"/>
          <w:sz w:val="32"/>
          <w:szCs w:val="32"/>
        </w:rPr>
        <w:t>2020</w:t>
      </w:r>
      <w:r>
        <w:rPr>
          <w:rFonts w:hint="eastAsia" w:ascii="仿宋_GB2312" w:hAnsi="仿宋" w:eastAsia="仿宋_GB2312"/>
          <w:sz w:val="32"/>
          <w:szCs w:val="32"/>
        </w:rPr>
        <w:t>年减少了红绿灯运行维护费；（</w:t>
      </w:r>
      <w:r>
        <w:rPr>
          <w:rFonts w:ascii="仿宋_GB2312" w:hAnsi="仿宋" w:eastAsia="仿宋_GB2312"/>
          <w:sz w:val="32"/>
          <w:szCs w:val="32"/>
        </w:rPr>
        <w:t>3</w:t>
      </w:r>
      <w:r>
        <w:rPr>
          <w:rFonts w:hint="eastAsia" w:ascii="仿宋_GB2312" w:hAnsi="仿宋" w:eastAsia="仿宋_GB2312"/>
          <w:sz w:val="32"/>
          <w:szCs w:val="32"/>
        </w:rPr>
        <w:t>）</w:t>
      </w:r>
      <w:r>
        <w:rPr>
          <w:rFonts w:ascii="仿宋_GB2312" w:hAnsi="仿宋" w:eastAsia="仿宋_GB2312"/>
          <w:sz w:val="32"/>
          <w:szCs w:val="32"/>
        </w:rPr>
        <w:t>2019</w:t>
      </w:r>
      <w:r>
        <w:rPr>
          <w:rFonts w:hint="eastAsia" w:ascii="仿宋_GB2312" w:hAnsi="仿宋" w:eastAsia="仿宋_GB2312"/>
          <w:sz w:val="32"/>
          <w:szCs w:val="32"/>
        </w:rPr>
        <w:t>年车管二所完成搬迁后，车管二所及检测线配套设施已在</w:t>
      </w:r>
      <w:r>
        <w:rPr>
          <w:rFonts w:ascii="仿宋_GB2312" w:hAnsi="仿宋" w:eastAsia="仿宋_GB2312"/>
          <w:sz w:val="32"/>
          <w:szCs w:val="32"/>
        </w:rPr>
        <w:t>2019</w:t>
      </w:r>
      <w:r>
        <w:rPr>
          <w:rFonts w:hint="eastAsia" w:ascii="仿宋_GB2312" w:hAnsi="仿宋" w:eastAsia="仿宋_GB2312"/>
          <w:sz w:val="32"/>
          <w:szCs w:val="32"/>
        </w:rPr>
        <w:t>年完成购置，</w:t>
      </w:r>
      <w:r>
        <w:rPr>
          <w:rFonts w:ascii="仿宋_GB2312" w:hAnsi="仿宋" w:eastAsia="仿宋_GB2312"/>
          <w:sz w:val="32"/>
          <w:szCs w:val="32"/>
        </w:rPr>
        <w:t>2020</w:t>
      </w:r>
      <w:r>
        <w:rPr>
          <w:rFonts w:hint="eastAsia" w:ascii="仿宋_GB2312" w:hAnsi="仿宋" w:eastAsia="仿宋_GB2312"/>
          <w:sz w:val="32"/>
          <w:szCs w:val="32"/>
        </w:rPr>
        <w:t>年减少了车管二所机动车检测线及办公设备购置经费；（</w:t>
      </w:r>
      <w:r>
        <w:rPr>
          <w:rFonts w:ascii="仿宋_GB2312" w:hAnsi="仿宋" w:eastAsia="仿宋_GB2312"/>
          <w:sz w:val="32"/>
          <w:szCs w:val="32"/>
        </w:rPr>
        <w:t>4</w:t>
      </w:r>
      <w:r>
        <w:rPr>
          <w:rFonts w:hint="eastAsia" w:ascii="仿宋_GB2312" w:hAnsi="仿宋" w:eastAsia="仿宋_GB2312"/>
          <w:sz w:val="32"/>
          <w:szCs w:val="32"/>
        </w:rPr>
        <w:t>）</w:t>
      </w:r>
      <w:r>
        <w:rPr>
          <w:rFonts w:ascii="仿宋_GB2312" w:hAnsi="仿宋" w:eastAsia="仿宋_GB2312"/>
          <w:sz w:val="32"/>
          <w:szCs w:val="32"/>
        </w:rPr>
        <w:t>2020</w:t>
      </w:r>
      <w:r>
        <w:rPr>
          <w:rFonts w:hint="eastAsia" w:ascii="仿宋_GB2312" w:hAnsi="仿宋" w:eastAsia="仿宋_GB2312"/>
          <w:sz w:val="32"/>
          <w:szCs w:val="32"/>
        </w:rPr>
        <w:t>年车管二所迁建（基建）建设处于收尾阶段，建设费用大幅减少。</w:t>
      </w:r>
    </w:p>
    <w:p>
      <w:pPr>
        <w:spacing w:line="58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5</w:t>
      </w:r>
      <w:r>
        <w:rPr>
          <w:rFonts w:hint="eastAsia" w:ascii="仿宋_GB2312" w:hAnsi="仿宋" w:eastAsia="仿宋_GB2312"/>
          <w:color w:val="000000"/>
          <w:sz w:val="32"/>
          <w:szCs w:val="32"/>
        </w:rPr>
        <w:t>：一般公共预算财政拨款支出决算变动情况）（柱状图）</w:t>
      </w:r>
    </w:p>
    <w:p>
      <w:pPr>
        <w:pStyle w:val="32"/>
        <w:jc w:val="center"/>
        <w:rPr>
          <w:rFonts w:hint="eastAsia" w:ascii="仿宋_GB2312" w:eastAsia="仿宋_GB2312"/>
        </w:rPr>
      </w:pPr>
      <w:r>
        <w:rPr>
          <w:rFonts w:ascii="仿宋_GB2312" w:eastAsia="仿宋_GB2312"/>
        </w:rPr>
        <w:drawing>
          <wp:inline distT="0" distB="0" distL="0" distR="0">
            <wp:extent cx="3676650" cy="2447925"/>
            <wp:effectExtent l="0" t="0" r="0" b="0"/>
            <wp:docPr id="36" name="对象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580" w:lineRule="exact"/>
        <w:ind w:firstLine="482" w:firstLineChars="150"/>
        <w:outlineLvl w:val="2"/>
        <w:rPr>
          <w:rFonts w:ascii="楷体_GB2312" w:hAnsi="仿宋" w:eastAsia="楷体_GB2312"/>
          <w:b/>
          <w:color w:val="000000"/>
          <w:sz w:val="32"/>
          <w:szCs w:val="32"/>
        </w:rPr>
      </w:pPr>
      <w:bookmarkStart w:id="43" w:name="_Toc15377211"/>
      <w:r>
        <w:rPr>
          <w:rFonts w:hint="eastAsia" w:ascii="楷体_GB2312" w:hAnsi="仿宋" w:eastAsia="楷体_GB2312"/>
          <w:b/>
          <w:color w:val="000000"/>
          <w:sz w:val="32"/>
          <w:szCs w:val="32"/>
        </w:rPr>
        <w:t>（二）一般公共预算财政拨款支出决算结构情况</w:t>
      </w:r>
      <w:bookmarkEnd w:id="43"/>
    </w:p>
    <w:p>
      <w:pPr>
        <w:spacing w:line="580" w:lineRule="exact"/>
        <w:ind w:firstLine="640" w:firstLineChars="200"/>
        <w:rPr>
          <w:rFonts w:ascii="仿宋_GB2312" w:eastAsia="仿宋_GB2312" w:cs="Arial"/>
          <w:b/>
          <w:bCs/>
          <w:kern w:val="0"/>
          <w:sz w:val="20"/>
          <w:szCs w:val="20"/>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年一般公共预算财政拨款支出</w:t>
      </w:r>
      <w:r>
        <w:rPr>
          <w:rFonts w:ascii="仿宋_GB2312" w:hAnsi="仿宋" w:eastAsia="仿宋_GB2312"/>
          <w:color w:val="000000"/>
          <w:sz w:val="32"/>
          <w:szCs w:val="32"/>
        </w:rPr>
        <w:t>5,739.75</w:t>
      </w:r>
      <w:r>
        <w:rPr>
          <w:rFonts w:hint="eastAsia" w:ascii="仿宋_GB2312" w:hAnsi="仿宋" w:eastAsia="仿宋_GB2312"/>
          <w:color w:val="000000"/>
          <w:sz w:val="32"/>
          <w:szCs w:val="32"/>
        </w:rPr>
        <w:t>万元，主要用于以下方面</w:t>
      </w:r>
      <w:r>
        <w:rPr>
          <w:rFonts w:ascii="仿宋_GB2312" w:hAnsi="仿宋" w:eastAsia="仿宋_GB2312"/>
          <w:color w:val="000000"/>
          <w:sz w:val="32"/>
          <w:szCs w:val="32"/>
        </w:rPr>
        <w:t>:</w:t>
      </w:r>
      <w:r>
        <w:rPr>
          <w:rFonts w:ascii="仿宋_GB2312" w:eastAsia="仿宋_GB2312"/>
        </w:rPr>
        <w:t xml:space="preserve"> </w:t>
      </w:r>
      <w:r>
        <w:rPr>
          <w:rFonts w:hint="eastAsia" w:ascii="仿宋_GB2312" w:hAnsi="仿宋" w:eastAsia="仿宋_GB2312"/>
          <w:b/>
          <w:color w:val="000000"/>
          <w:sz w:val="32"/>
          <w:szCs w:val="32"/>
        </w:rPr>
        <w:t>公共安全支出（类）</w:t>
      </w:r>
      <w:r>
        <w:rPr>
          <w:rFonts w:hint="eastAsia" w:ascii="仿宋_GB2312" w:hAnsi="仿宋" w:eastAsia="仿宋_GB2312"/>
          <w:color w:val="000000"/>
          <w:sz w:val="32"/>
          <w:szCs w:val="32"/>
        </w:rPr>
        <w:t>支出</w:t>
      </w:r>
      <w:r>
        <w:rPr>
          <w:rFonts w:ascii="仿宋_GB2312" w:hAnsi="仿宋" w:eastAsia="仿宋_GB2312"/>
          <w:color w:val="000000"/>
          <w:sz w:val="32"/>
          <w:szCs w:val="32"/>
        </w:rPr>
        <w:t>5,460.67</w:t>
      </w:r>
      <w:r>
        <w:rPr>
          <w:rFonts w:hint="eastAsia" w:ascii="仿宋_GB2312" w:hAnsi="仿宋" w:eastAsia="仿宋_GB2312"/>
          <w:color w:val="000000"/>
          <w:sz w:val="32"/>
          <w:szCs w:val="32"/>
        </w:rPr>
        <w:t>万元，占</w:t>
      </w:r>
      <w:r>
        <w:rPr>
          <w:rFonts w:ascii="仿宋_GB2312" w:hAnsi="仿宋" w:eastAsia="仿宋_GB2312"/>
          <w:color w:val="000000"/>
          <w:sz w:val="32"/>
          <w:szCs w:val="32"/>
        </w:rPr>
        <w:t>95.14%</w:t>
      </w:r>
      <w:r>
        <w:rPr>
          <w:rFonts w:hint="eastAsia" w:ascii="仿宋_GB2312" w:hAnsi="仿宋" w:eastAsia="仿宋_GB2312"/>
          <w:color w:val="000000"/>
          <w:sz w:val="32"/>
          <w:szCs w:val="32"/>
        </w:rPr>
        <w:t>；</w:t>
      </w:r>
      <w:r>
        <w:rPr>
          <w:rFonts w:hint="eastAsia" w:ascii="仿宋_GB2312" w:hAnsi="仿宋" w:eastAsia="仿宋_GB2312"/>
          <w:b/>
          <w:color w:val="000000"/>
          <w:sz w:val="32"/>
          <w:szCs w:val="32"/>
        </w:rPr>
        <w:t>社会保障和就业（类）</w:t>
      </w:r>
      <w:r>
        <w:rPr>
          <w:rFonts w:hint="eastAsia" w:ascii="仿宋_GB2312" w:hAnsi="仿宋" w:eastAsia="仿宋_GB2312"/>
          <w:color w:val="000000"/>
          <w:sz w:val="32"/>
          <w:szCs w:val="32"/>
        </w:rPr>
        <w:t>支出</w:t>
      </w:r>
      <w:r>
        <w:rPr>
          <w:rFonts w:ascii="仿宋_GB2312" w:hAnsi="仿宋" w:eastAsia="仿宋_GB2312"/>
          <w:color w:val="000000"/>
          <w:sz w:val="32"/>
          <w:szCs w:val="32"/>
        </w:rPr>
        <w:t>112.36</w:t>
      </w:r>
      <w:r>
        <w:rPr>
          <w:rFonts w:hint="eastAsia" w:ascii="仿宋_GB2312" w:hAnsi="仿宋" w:eastAsia="仿宋_GB2312"/>
          <w:color w:val="000000"/>
          <w:sz w:val="32"/>
          <w:szCs w:val="32"/>
        </w:rPr>
        <w:t>万元，占</w:t>
      </w:r>
      <w:r>
        <w:rPr>
          <w:rFonts w:ascii="仿宋_GB2312" w:hAnsi="仿宋" w:eastAsia="仿宋_GB2312"/>
          <w:color w:val="000000"/>
          <w:sz w:val="32"/>
          <w:szCs w:val="32"/>
        </w:rPr>
        <w:t>1.96%</w:t>
      </w:r>
      <w:r>
        <w:rPr>
          <w:rFonts w:hint="eastAsia" w:ascii="仿宋_GB2312" w:hAnsi="仿宋" w:eastAsia="仿宋_GB2312"/>
          <w:color w:val="000000"/>
          <w:sz w:val="32"/>
          <w:szCs w:val="32"/>
        </w:rPr>
        <w:t>；</w:t>
      </w:r>
      <w:r>
        <w:rPr>
          <w:rFonts w:hint="eastAsia" w:ascii="仿宋_GB2312" w:hAnsi="仿宋" w:eastAsia="仿宋_GB2312"/>
          <w:b/>
          <w:bCs/>
          <w:color w:val="000000"/>
          <w:sz w:val="32"/>
          <w:szCs w:val="32"/>
        </w:rPr>
        <w:t>卫生健康支出</w:t>
      </w:r>
      <w:r>
        <w:rPr>
          <w:rFonts w:ascii="仿宋_GB2312" w:hAnsi="仿宋" w:eastAsia="仿宋_GB2312"/>
          <w:color w:val="000000"/>
          <w:sz w:val="32"/>
          <w:szCs w:val="32"/>
        </w:rPr>
        <w:t>55.16</w:t>
      </w:r>
      <w:r>
        <w:rPr>
          <w:rFonts w:hint="eastAsia" w:ascii="仿宋_GB2312" w:hAnsi="仿宋" w:eastAsia="仿宋_GB2312"/>
          <w:color w:val="000000"/>
          <w:sz w:val="32"/>
          <w:szCs w:val="32"/>
        </w:rPr>
        <w:t>万元，占</w:t>
      </w:r>
      <w:r>
        <w:rPr>
          <w:rFonts w:ascii="仿宋_GB2312" w:hAnsi="仿宋" w:eastAsia="仿宋_GB2312"/>
          <w:color w:val="000000"/>
          <w:sz w:val="32"/>
          <w:szCs w:val="32"/>
        </w:rPr>
        <w:t>0.95%</w:t>
      </w:r>
      <w:r>
        <w:rPr>
          <w:rFonts w:hint="eastAsia" w:ascii="仿宋_GB2312" w:hAnsi="仿宋" w:eastAsia="仿宋_GB2312"/>
          <w:color w:val="000000"/>
          <w:sz w:val="32"/>
          <w:szCs w:val="32"/>
        </w:rPr>
        <w:t>；住房保障支出</w:t>
      </w:r>
      <w:r>
        <w:rPr>
          <w:rFonts w:ascii="仿宋_GB2312" w:hAnsi="仿宋" w:eastAsia="仿宋_GB2312"/>
          <w:color w:val="000000"/>
          <w:sz w:val="32"/>
          <w:szCs w:val="32"/>
        </w:rPr>
        <w:t>111.56</w:t>
      </w:r>
      <w:r>
        <w:rPr>
          <w:rFonts w:hint="eastAsia" w:ascii="仿宋_GB2312" w:hAnsi="仿宋" w:eastAsia="仿宋_GB2312"/>
          <w:color w:val="000000"/>
          <w:sz w:val="32"/>
          <w:szCs w:val="32"/>
        </w:rPr>
        <w:t>万元，占</w:t>
      </w:r>
      <w:r>
        <w:rPr>
          <w:rFonts w:ascii="仿宋_GB2312" w:hAnsi="仿宋" w:eastAsia="仿宋_GB2312"/>
          <w:color w:val="000000"/>
          <w:sz w:val="32"/>
          <w:szCs w:val="32"/>
        </w:rPr>
        <w:t>1.94%</w:t>
      </w:r>
      <w:r>
        <w:rPr>
          <w:rFonts w:hint="eastAsia" w:ascii="仿宋_GB2312" w:hAnsi="仿宋" w:eastAsia="仿宋_GB2312"/>
          <w:color w:val="000000"/>
          <w:sz w:val="32"/>
          <w:szCs w:val="32"/>
        </w:rPr>
        <w:t>。</w:t>
      </w:r>
    </w:p>
    <w:p>
      <w:pPr>
        <w:spacing w:line="58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6</w:t>
      </w:r>
      <w:r>
        <w:rPr>
          <w:rFonts w:hint="eastAsia" w:ascii="仿宋_GB2312" w:hAnsi="仿宋" w:eastAsia="仿宋_GB2312"/>
          <w:color w:val="000000"/>
          <w:sz w:val="32"/>
          <w:szCs w:val="32"/>
        </w:rPr>
        <w:t>：一般公共预算财政拨款支出决算结构）（饼状图）</w:t>
      </w:r>
    </w:p>
    <w:p>
      <w:pPr>
        <w:pStyle w:val="32"/>
        <w:spacing w:line="580" w:lineRule="exact"/>
        <w:rPr>
          <w:rFonts w:ascii="仿宋_GB2312" w:eastAsia="仿宋_GB2312"/>
        </w:rPr>
      </w:pPr>
    </w:p>
    <w:p>
      <w:pPr>
        <w:spacing w:line="580" w:lineRule="exact"/>
        <w:ind w:left="223" w:firstLine="420"/>
        <w:outlineLvl w:val="2"/>
        <w:rPr>
          <w:rFonts w:ascii="楷体_GB2312" w:hAnsi="仿宋" w:eastAsia="楷体_GB2312"/>
          <w:b/>
          <w:color w:val="000000"/>
          <w:sz w:val="32"/>
          <w:szCs w:val="32"/>
        </w:rPr>
      </w:pPr>
      <w:bookmarkStart w:id="44" w:name="_Toc15377212"/>
      <w:r>
        <w:drawing>
          <wp:anchor distT="0" distB="0" distL="114300" distR="114300" simplePos="0" relativeHeight="251661312" behindDoc="0" locked="0" layoutInCell="1" allowOverlap="1">
            <wp:simplePos x="0" y="0"/>
            <wp:positionH relativeFrom="column">
              <wp:posOffset>514350</wp:posOffset>
            </wp:positionH>
            <wp:positionV relativeFrom="paragraph">
              <wp:posOffset>285115</wp:posOffset>
            </wp:positionV>
            <wp:extent cx="4552950" cy="2781300"/>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srcRect/>
                    <a:stretch>
                      <a:fillRect/>
                    </a:stretch>
                  </pic:blipFill>
                  <pic:spPr>
                    <a:xfrm>
                      <a:off x="0" y="0"/>
                      <a:ext cx="4552950" cy="2781300"/>
                    </a:xfrm>
                    <a:prstGeom prst="rect">
                      <a:avLst/>
                    </a:prstGeom>
                    <a:noFill/>
                  </pic:spPr>
                </pic:pic>
              </a:graphicData>
            </a:graphic>
          </wp:anchor>
        </w:drawing>
      </w:r>
      <w:r>
        <w:rPr>
          <w:rFonts w:hint="eastAsia" w:ascii="楷体_GB2312" w:hAnsi="仿宋" w:eastAsia="楷体_GB2312"/>
          <w:b/>
          <w:color w:val="000000"/>
          <w:sz w:val="32"/>
          <w:szCs w:val="32"/>
        </w:rPr>
        <w:t>（三）一般公共预算财政拨款支出决算具体情况</w:t>
      </w:r>
      <w:bookmarkEnd w:id="44"/>
    </w:p>
    <w:p>
      <w:pPr>
        <w:spacing w:line="580" w:lineRule="exact"/>
        <w:ind w:firstLine="643" w:firstLineChars="200"/>
        <w:outlineLvl w:val="2"/>
        <w:rPr>
          <w:rFonts w:ascii="仿宋_GB2312" w:hAnsi="仿宋" w:eastAsia="仿宋_GB2312"/>
          <w:color w:val="FF0000"/>
          <w:sz w:val="32"/>
          <w:szCs w:val="32"/>
        </w:rPr>
      </w:pPr>
      <w:bookmarkStart w:id="45" w:name="_Toc15377444"/>
      <w:bookmarkStart w:id="46" w:name="_Toc15377213"/>
      <w:bookmarkStart w:id="47" w:name="_Toc15378460"/>
      <w:r>
        <w:rPr>
          <w:rFonts w:ascii="仿宋_GB2312" w:hAnsi="仿宋" w:eastAsia="仿宋_GB2312"/>
          <w:b/>
          <w:color w:val="000000"/>
          <w:sz w:val="32"/>
          <w:szCs w:val="32"/>
        </w:rPr>
        <w:t>2020</w:t>
      </w:r>
      <w:r>
        <w:rPr>
          <w:rFonts w:hint="eastAsia" w:ascii="仿宋_GB2312" w:hAnsi="仿宋" w:eastAsia="仿宋_GB2312"/>
          <w:b/>
          <w:color w:val="000000"/>
          <w:sz w:val="32"/>
          <w:szCs w:val="32"/>
        </w:rPr>
        <w:t>年一般公共预算支出决算数为</w:t>
      </w:r>
      <w:r>
        <w:rPr>
          <w:rFonts w:ascii="仿宋_GB2312" w:hAnsi="仿宋" w:eastAsia="仿宋_GB2312"/>
          <w:b/>
          <w:color w:val="000000"/>
          <w:sz w:val="32"/>
          <w:szCs w:val="32"/>
        </w:rPr>
        <w:t>5739.76</w:t>
      </w:r>
      <w:r>
        <w:rPr>
          <w:rFonts w:hint="eastAsia" w:ascii="仿宋_GB2312" w:hAnsi="仿宋" w:eastAsia="仿宋_GB2312"/>
          <w:b/>
          <w:color w:val="000000"/>
          <w:sz w:val="32"/>
          <w:szCs w:val="32"/>
        </w:rPr>
        <w:t>万元</w:t>
      </w:r>
      <w:r>
        <w:rPr>
          <w:rFonts w:hint="eastAsia" w:ascii="仿宋_GB2312" w:hAnsi="仿宋" w:eastAsia="仿宋_GB2312"/>
          <w:color w:val="000000"/>
          <w:sz w:val="32"/>
          <w:szCs w:val="32"/>
        </w:rPr>
        <w:t>，</w:t>
      </w:r>
      <w:r>
        <w:rPr>
          <w:rStyle w:val="12"/>
          <w:rFonts w:hint="eastAsia" w:ascii="仿宋_GB2312" w:hAnsi="仿宋" w:eastAsia="仿宋_GB2312"/>
          <w:bCs/>
          <w:color w:val="000000"/>
          <w:sz w:val="32"/>
          <w:szCs w:val="32"/>
        </w:rPr>
        <w:t>完成预算</w:t>
      </w:r>
      <w:r>
        <w:rPr>
          <w:rStyle w:val="12"/>
          <w:rFonts w:ascii="仿宋_GB2312" w:hAnsi="仿宋" w:eastAsia="仿宋_GB2312"/>
          <w:bCs/>
          <w:color w:val="000000"/>
          <w:sz w:val="32"/>
          <w:szCs w:val="32"/>
        </w:rPr>
        <w:t>72.33%</w:t>
      </w:r>
      <w:r>
        <w:rPr>
          <w:rStyle w:val="12"/>
          <w:rFonts w:hint="eastAsia" w:ascii="仿宋_GB2312" w:hAnsi="仿宋" w:eastAsia="仿宋_GB2312"/>
          <w:bCs/>
          <w:color w:val="000000"/>
          <w:sz w:val="32"/>
          <w:szCs w:val="32"/>
        </w:rPr>
        <w:t>。其中：</w:t>
      </w:r>
      <w:bookmarkEnd w:id="45"/>
      <w:bookmarkEnd w:id="46"/>
      <w:bookmarkEnd w:id="47"/>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1.</w:t>
      </w:r>
      <w:r>
        <w:rPr>
          <w:rFonts w:ascii="仿宋_GB2312" w:eastAsia="仿宋_GB2312"/>
        </w:rPr>
        <w:t xml:space="preserve"> </w:t>
      </w:r>
      <w:r>
        <w:rPr>
          <w:rStyle w:val="12"/>
          <w:rFonts w:hint="eastAsia" w:ascii="仿宋_GB2312" w:hAnsi="仿宋" w:eastAsia="仿宋_GB2312"/>
          <w:bCs/>
          <w:color w:val="000000"/>
          <w:sz w:val="32"/>
          <w:szCs w:val="32"/>
        </w:rPr>
        <w:t>公共安全支出（类）公安（款）行政运行（项）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1854.01</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2.</w:t>
      </w:r>
      <w:r>
        <w:rPr>
          <w:rFonts w:ascii="仿宋_GB2312" w:eastAsia="仿宋_GB2312"/>
        </w:rPr>
        <w:t xml:space="preserve"> </w:t>
      </w:r>
      <w:r>
        <w:rPr>
          <w:rStyle w:val="12"/>
          <w:rFonts w:hint="eastAsia" w:ascii="仿宋_GB2312" w:hAnsi="仿宋" w:eastAsia="仿宋_GB2312"/>
          <w:bCs/>
          <w:color w:val="000000"/>
          <w:sz w:val="32"/>
          <w:szCs w:val="32"/>
        </w:rPr>
        <w:t>公共安全支出（类）公安（款）一般行政管理事务（项）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1569.56</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41.85%</w:t>
      </w:r>
      <w:r>
        <w:rPr>
          <w:rStyle w:val="12"/>
          <w:rFonts w:hint="eastAsia" w:ascii="仿宋_GB2312" w:hAnsi="仿宋" w:eastAsia="仿宋_GB2312"/>
          <w:b w:val="0"/>
          <w:bCs/>
          <w:color w:val="000000"/>
          <w:sz w:val="32"/>
          <w:szCs w:val="32"/>
        </w:rPr>
        <w:t>，决算数小于预算数的主要原因是年中拨付了</w:t>
      </w:r>
      <w:r>
        <w:rPr>
          <w:rStyle w:val="12"/>
          <w:rFonts w:ascii="仿宋_GB2312" w:hAnsi="仿宋" w:eastAsia="仿宋_GB2312"/>
          <w:b w:val="0"/>
          <w:bCs/>
          <w:color w:val="000000"/>
          <w:sz w:val="32"/>
          <w:szCs w:val="32"/>
        </w:rPr>
        <w:t>2020</w:t>
      </w:r>
      <w:r>
        <w:rPr>
          <w:rStyle w:val="12"/>
          <w:rFonts w:hint="eastAsia" w:ascii="仿宋_GB2312" w:hAnsi="仿宋" w:eastAsia="仿宋_GB2312"/>
          <w:b w:val="0"/>
          <w:bCs/>
          <w:color w:val="000000"/>
          <w:sz w:val="32"/>
          <w:szCs w:val="32"/>
        </w:rPr>
        <w:t>年度省级业务费。</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3.</w:t>
      </w:r>
      <w:r>
        <w:rPr>
          <w:rFonts w:ascii="仿宋_GB2312" w:eastAsia="仿宋_GB2312"/>
        </w:rPr>
        <w:t xml:space="preserve"> </w:t>
      </w:r>
      <w:r>
        <w:rPr>
          <w:rStyle w:val="12"/>
          <w:rFonts w:hint="eastAsia" w:ascii="仿宋_GB2312" w:hAnsi="仿宋" w:eastAsia="仿宋_GB2312"/>
          <w:bCs/>
          <w:color w:val="000000"/>
          <w:sz w:val="32"/>
          <w:szCs w:val="32"/>
        </w:rPr>
        <w:t>公共安全支出（类）公安（款）特别业务（项）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231.1</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95%</w:t>
      </w:r>
      <w:r>
        <w:rPr>
          <w:rStyle w:val="12"/>
          <w:rFonts w:hint="eastAsia" w:ascii="仿宋_GB2312" w:hAnsi="仿宋" w:eastAsia="仿宋_GB2312"/>
          <w:b w:val="0"/>
          <w:bCs/>
          <w:color w:val="000000"/>
          <w:sz w:val="32"/>
          <w:szCs w:val="32"/>
        </w:rPr>
        <w:t>，决算数小于预算数的主要原因是当年未完成项目，尚未发生支付。</w:t>
      </w:r>
    </w:p>
    <w:p>
      <w:pPr>
        <w:spacing w:line="580" w:lineRule="exact"/>
        <w:ind w:firstLine="643" w:firstLineChars="200"/>
        <w:rPr>
          <w:rFonts w:ascii="仿宋_GB2312" w:hAnsi="仿宋" w:eastAsia="仿宋_GB2312"/>
          <w:bCs/>
          <w:color w:val="000000"/>
          <w:sz w:val="32"/>
          <w:szCs w:val="32"/>
          <w:highlight w:val="yellow"/>
        </w:rPr>
      </w:pPr>
      <w:r>
        <w:rPr>
          <w:rStyle w:val="12"/>
          <w:rFonts w:ascii="仿宋_GB2312" w:hAnsi="仿宋" w:eastAsia="仿宋_GB2312"/>
          <w:bCs/>
          <w:color w:val="000000"/>
          <w:sz w:val="32"/>
          <w:szCs w:val="32"/>
        </w:rPr>
        <w:t>4.</w:t>
      </w:r>
      <w:r>
        <w:rPr>
          <w:rFonts w:ascii="仿宋_GB2312" w:eastAsia="仿宋_GB2312"/>
        </w:rPr>
        <w:t xml:space="preserve"> </w:t>
      </w:r>
      <w:r>
        <w:rPr>
          <w:rStyle w:val="12"/>
          <w:rFonts w:hint="eastAsia" w:ascii="仿宋_GB2312" w:hAnsi="仿宋" w:eastAsia="仿宋_GB2312"/>
          <w:bCs/>
          <w:color w:val="000000"/>
          <w:sz w:val="32"/>
          <w:szCs w:val="32"/>
        </w:rPr>
        <w:t>公共安全支出（类）公安（款）其他公安支出（项）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1806</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99.94%</w:t>
      </w:r>
      <w:r>
        <w:rPr>
          <w:rStyle w:val="12"/>
          <w:rFonts w:hint="eastAsia" w:ascii="仿宋_GB2312" w:hAnsi="仿宋" w:eastAsia="仿宋_GB2312"/>
          <w:b w:val="0"/>
          <w:bCs/>
          <w:color w:val="000000"/>
          <w:sz w:val="32"/>
          <w:szCs w:val="32"/>
        </w:rPr>
        <w:t>，决算数小于预算数的主要原因是当年未完成项目，尚未发生支付。</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5.</w:t>
      </w:r>
      <w:r>
        <w:rPr>
          <w:rStyle w:val="12"/>
          <w:rFonts w:hint="eastAsia" w:ascii="仿宋_GB2312" w:hAnsi="仿宋" w:eastAsia="仿宋_GB2312"/>
          <w:bCs/>
          <w:color w:val="000000"/>
          <w:sz w:val="32"/>
          <w:szCs w:val="32"/>
        </w:rPr>
        <w:t>社会保障和就业（类）行政事业单位养老支出（款）行政单位离退休（项）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12.17</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6.</w:t>
      </w:r>
      <w:r>
        <w:rPr>
          <w:rStyle w:val="12"/>
          <w:rFonts w:hint="eastAsia" w:ascii="仿宋_GB2312" w:hAnsi="仿宋" w:eastAsia="仿宋_GB2312"/>
          <w:bCs/>
          <w:color w:val="000000"/>
          <w:sz w:val="32"/>
          <w:szCs w:val="32"/>
        </w:rPr>
        <w:t>社会保障和就业（类）行政事业单位养老支出（款）机关事业单位基本养老保险缴费支出（项）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95.45</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7.</w:t>
      </w:r>
      <w:r>
        <w:rPr>
          <w:rStyle w:val="12"/>
          <w:rFonts w:hint="eastAsia" w:ascii="仿宋_GB2312" w:hAnsi="仿宋" w:eastAsia="仿宋_GB2312"/>
          <w:bCs/>
          <w:color w:val="000000"/>
          <w:sz w:val="32"/>
          <w:szCs w:val="32"/>
        </w:rPr>
        <w:t>社会保障和就业（类）抚恤（款）死亡抚恤（项）</w:t>
      </w:r>
      <w:r>
        <w:rPr>
          <w:rStyle w:val="12"/>
          <w:rFonts w:ascii="仿宋_GB2312" w:hAnsi="仿宋" w:eastAsia="仿宋_GB2312"/>
          <w:bCs/>
          <w:color w:val="000000"/>
          <w:sz w:val="32"/>
          <w:szCs w:val="32"/>
        </w:rPr>
        <w:t>:</w:t>
      </w:r>
      <w:r>
        <w:rPr>
          <w:rStyle w:val="12"/>
          <w:rFonts w:ascii="仿宋_GB2312" w:hAnsi="仿宋" w:eastAsia="仿宋_GB2312"/>
          <w:b w:val="0"/>
          <w:bCs/>
          <w:color w:val="000000"/>
          <w:sz w:val="32"/>
          <w:szCs w:val="32"/>
        </w:rPr>
        <w:t xml:space="preserve"> </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4.74</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8.</w:t>
      </w:r>
      <w:r>
        <w:rPr>
          <w:rStyle w:val="12"/>
          <w:rFonts w:hint="eastAsia" w:ascii="仿宋_GB2312" w:hAnsi="仿宋" w:eastAsia="仿宋_GB2312"/>
          <w:bCs/>
          <w:color w:val="000000"/>
          <w:sz w:val="32"/>
          <w:szCs w:val="32"/>
        </w:rPr>
        <w:t>卫生健康（类）行政事业单位医疗（款）行政单位医疗（项）</w:t>
      </w:r>
      <w:r>
        <w:rPr>
          <w:rStyle w:val="12"/>
          <w:rFonts w:ascii="仿宋_GB2312" w:hAnsi="仿宋" w:eastAsia="仿宋_GB2312"/>
          <w:bCs/>
          <w:color w:val="000000"/>
          <w:sz w:val="32"/>
          <w:szCs w:val="32"/>
        </w:rPr>
        <w:t>:</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55.16</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spacing w:line="580" w:lineRule="exact"/>
        <w:ind w:firstLine="643" w:firstLineChars="200"/>
        <w:rPr>
          <w:rFonts w:ascii="仿宋_GB2312" w:hAnsi="仿宋" w:eastAsia="仿宋_GB2312"/>
          <w:b/>
          <w:color w:val="000000"/>
          <w:sz w:val="32"/>
          <w:szCs w:val="32"/>
          <w:highlight w:val="yellow"/>
        </w:rPr>
      </w:pPr>
      <w:r>
        <w:rPr>
          <w:rStyle w:val="12"/>
          <w:rFonts w:ascii="仿宋_GB2312" w:hAnsi="仿宋" w:eastAsia="仿宋_GB2312"/>
          <w:bCs/>
          <w:color w:val="000000"/>
          <w:sz w:val="32"/>
          <w:szCs w:val="32"/>
        </w:rPr>
        <w:t>9.</w:t>
      </w:r>
      <w:r>
        <w:rPr>
          <w:rStyle w:val="12"/>
          <w:rFonts w:hint="eastAsia" w:ascii="仿宋_GB2312" w:hAnsi="仿宋" w:eastAsia="仿宋_GB2312"/>
          <w:bCs/>
          <w:color w:val="000000"/>
          <w:sz w:val="32"/>
          <w:szCs w:val="32"/>
        </w:rPr>
        <w:t>卫生健康（类）医疗救助（款）其他医疗救助支出（项）</w:t>
      </w:r>
      <w:r>
        <w:rPr>
          <w:rStyle w:val="12"/>
          <w:rFonts w:ascii="仿宋_GB2312" w:hAnsi="仿宋" w:eastAsia="仿宋_GB2312"/>
          <w:bCs/>
          <w:color w:val="000000"/>
          <w:sz w:val="32"/>
          <w:szCs w:val="32"/>
        </w:rPr>
        <w:t>:</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0</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0%</w:t>
      </w:r>
      <w:r>
        <w:rPr>
          <w:rStyle w:val="12"/>
          <w:rFonts w:hint="eastAsia" w:ascii="仿宋_GB2312" w:hAnsi="仿宋" w:eastAsia="仿宋_GB2312"/>
          <w:b w:val="0"/>
          <w:bCs/>
          <w:color w:val="000000"/>
          <w:sz w:val="32"/>
          <w:szCs w:val="32"/>
        </w:rPr>
        <w:t>，决算数小于预算数的主要原因是大病医疗补助年终下达尚未支付。</w:t>
      </w:r>
    </w:p>
    <w:p>
      <w:pPr>
        <w:spacing w:line="580" w:lineRule="exact"/>
        <w:ind w:firstLine="643" w:firstLineChars="200"/>
        <w:rPr>
          <w:rStyle w:val="12"/>
          <w:rFonts w:ascii="仿宋_GB2312" w:hAnsi="仿宋" w:eastAsia="仿宋_GB2312"/>
          <w:b w:val="0"/>
          <w:bCs/>
          <w:color w:val="000000"/>
          <w:sz w:val="32"/>
          <w:szCs w:val="32"/>
        </w:rPr>
      </w:pPr>
      <w:r>
        <w:rPr>
          <w:rStyle w:val="12"/>
          <w:rFonts w:ascii="仿宋_GB2312" w:hAnsi="仿宋" w:eastAsia="仿宋_GB2312"/>
          <w:bCs/>
          <w:color w:val="000000"/>
          <w:sz w:val="32"/>
          <w:szCs w:val="32"/>
        </w:rPr>
        <w:t>10.</w:t>
      </w:r>
      <w:r>
        <w:rPr>
          <w:rFonts w:ascii="仿宋_GB2312" w:eastAsia="仿宋_GB2312"/>
        </w:rPr>
        <w:t xml:space="preserve"> </w:t>
      </w:r>
      <w:r>
        <w:rPr>
          <w:rFonts w:hint="eastAsia" w:ascii="仿宋_GB2312" w:hAnsi="仿宋" w:eastAsia="仿宋_GB2312"/>
          <w:b/>
          <w:bCs/>
          <w:color w:val="000000"/>
          <w:sz w:val="32"/>
          <w:szCs w:val="32"/>
        </w:rPr>
        <w:t>住房保障支出</w:t>
      </w:r>
      <w:r>
        <w:rPr>
          <w:rStyle w:val="12"/>
          <w:rFonts w:hint="eastAsia" w:ascii="仿宋_GB2312" w:hAnsi="仿宋" w:eastAsia="仿宋_GB2312"/>
          <w:bCs/>
          <w:color w:val="000000"/>
          <w:sz w:val="32"/>
          <w:szCs w:val="32"/>
        </w:rPr>
        <w:t>（类）住房改革支出（款）住房公积金（项）</w:t>
      </w:r>
      <w:r>
        <w:rPr>
          <w:rStyle w:val="12"/>
          <w:rFonts w:ascii="仿宋_GB2312" w:hAnsi="仿宋" w:eastAsia="仿宋_GB2312"/>
          <w:bCs/>
          <w:color w:val="000000"/>
          <w:sz w:val="32"/>
          <w:szCs w:val="32"/>
        </w:rPr>
        <w:t>:</w:t>
      </w:r>
      <w:r>
        <w:rPr>
          <w:rStyle w:val="12"/>
          <w:rFonts w:hint="eastAsia" w:ascii="仿宋_GB2312" w:hAnsi="仿宋" w:eastAsia="仿宋_GB2312"/>
          <w:b w:val="0"/>
          <w:bCs/>
          <w:color w:val="000000"/>
          <w:sz w:val="32"/>
          <w:szCs w:val="32"/>
        </w:rPr>
        <w:t>支出决算为</w:t>
      </w:r>
      <w:r>
        <w:rPr>
          <w:rStyle w:val="12"/>
          <w:rFonts w:ascii="仿宋_GB2312" w:hAnsi="仿宋" w:eastAsia="仿宋_GB2312"/>
          <w:b w:val="0"/>
          <w:bCs/>
          <w:color w:val="000000"/>
          <w:sz w:val="32"/>
          <w:szCs w:val="32"/>
        </w:rPr>
        <w:t>111.56</w:t>
      </w:r>
      <w:r>
        <w:rPr>
          <w:rStyle w:val="12"/>
          <w:rFonts w:hint="eastAsia" w:ascii="仿宋_GB2312" w:hAnsi="仿宋" w:eastAsia="仿宋_GB2312"/>
          <w:b w:val="0"/>
          <w:bCs/>
          <w:color w:val="000000"/>
          <w:sz w:val="32"/>
          <w:szCs w:val="32"/>
        </w:rPr>
        <w:t>万元，完成预算</w:t>
      </w:r>
      <w:r>
        <w:rPr>
          <w:rStyle w:val="12"/>
          <w:rFonts w:ascii="仿宋_GB2312" w:hAnsi="仿宋" w:eastAsia="仿宋_GB2312"/>
          <w:b w:val="0"/>
          <w:bCs/>
          <w:color w:val="000000"/>
          <w:sz w:val="32"/>
          <w:szCs w:val="32"/>
        </w:rPr>
        <w:t>100%</w:t>
      </w:r>
      <w:r>
        <w:rPr>
          <w:rStyle w:val="12"/>
          <w:rFonts w:hint="eastAsia" w:ascii="仿宋_GB2312" w:hAnsi="仿宋" w:eastAsia="仿宋_GB2312"/>
          <w:b w:val="0"/>
          <w:bCs/>
          <w:color w:val="000000"/>
          <w:sz w:val="32"/>
          <w:szCs w:val="32"/>
        </w:rPr>
        <w:t>，决算数等于预算数。</w:t>
      </w:r>
    </w:p>
    <w:p>
      <w:pPr>
        <w:tabs>
          <w:tab w:val="right" w:pos="8306"/>
        </w:tabs>
        <w:spacing w:line="580" w:lineRule="exact"/>
        <w:ind w:firstLine="640" w:firstLineChars="200"/>
        <w:outlineLvl w:val="1"/>
        <w:rPr>
          <w:rStyle w:val="16"/>
          <w:rFonts w:ascii="黑体" w:eastAsia="黑体"/>
          <w:bCs/>
          <w:szCs w:val="32"/>
        </w:rPr>
      </w:pPr>
      <w:bookmarkStart w:id="48" w:name="_Toc15396608"/>
      <w:bookmarkStart w:id="49" w:name="_Toc15377214"/>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16"/>
          <w:rFonts w:hint="eastAsia" w:ascii="黑体" w:hAnsi="黑体" w:eastAsia="黑体"/>
          <w:b w:val="0"/>
          <w:bCs/>
          <w:szCs w:val="32"/>
        </w:rPr>
        <w:t>般公共预算财政拨款基本支出决算情况说明</w:t>
      </w:r>
      <w:bookmarkEnd w:id="48"/>
      <w:bookmarkEnd w:id="49"/>
      <w:r>
        <w:rPr>
          <w:rStyle w:val="16"/>
          <w:rFonts w:ascii="黑体" w:hAnsi="黑体" w:eastAsia="黑体"/>
          <w:b w:val="0"/>
          <w:bCs/>
          <w:szCs w:val="32"/>
        </w:rPr>
        <w:tab/>
      </w:r>
    </w:p>
    <w:p>
      <w:pPr>
        <w:spacing w:line="580" w:lineRule="exact"/>
        <w:ind w:firstLine="645"/>
        <w:rPr>
          <w:rFonts w:ascii="仿宋_GB2312" w:hAnsi="仿宋" w:eastAsia="仿宋_GB2312"/>
          <w:color w:val="000000"/>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年一般公共预算财政拨款基本支出</w:t>
      </w:r>
      <w:r>
        <w:rPr>
          <w:rFonts w:ascii="仿宋_GB2312" w:hAnsi="仿宋" w:eastAsia="仿宋_GB2312"/>
          <w:color w:val="000000"/>
          <w:sz w:val="32"/>
          <w:szCs w:val="32"/>
        </w:rPr>
        <w:t>2133.09</w:t>
      </w:r>
      <w:r>
        <w:rPr>
          <w:rFonts w:hint="eastAsia" w:ascii="仿宋_GB2312" w:hAnsi="仿宋" w:eastAsia="仿宋_GB2312"/>
          <w:color w:val="000000"/>
          <w:sz w:val="32"/>
          <w:szCs w:val="32"/>
        </w:rPr>
        <w:t>万元，其中：</w:t>
      </w:r>
    </w:p>
    <w:p>
      <w:pPr>
        <w:spacing w:line="580" w:lineRule="exact"/>
        <w:ind w:firstLine="645"/>
        <w:rPr>
          <w:rFonts w:ascii="仿宋_GB2312" w:hAnsi="仿宋" w:eastAsia="仿宋_GB2312"/>
          <w:color w:val="000000"/>
          <w:sz w:val="32"/>
          <w:szCs w:val="32"/>
        </w:rPr>
      </w:pPr>
      <w:r>
        <w:rPr>
          <w:rFonts w:hint="eastAsia" w:ascii="仿宋_GB2312" w:hAnsi="仿宋" w:eastAsia="仿宋_GB2312"/>
          <w:color w:val="000000"/>
          <w:sz w:val="32"/>
          <w:szCs w:val="32"/>
        </w:rPr>
        <w:t>人员经费</w:t>
      </w:r>
      <w:r>
        <w:rPr>
          <w:rFonts w:ascii="仿宋_GB2312" w:hAnsi="仿宋" w:eastAsia="仿宋_GB2312"/>
          <w:color w:val="000000"/>
          <w:sz w:val="32"/>
          <w:szCs w:val="32"/>
        </w:rPr>
        <w:t>1284.92</w:t>
      </w:r>
      <w:r>
        <w:rPr>
          <w:rFonts w:hint="eastAsia" w:ascii="仿宋_GB2312" w:hAnsi="仿宋" w:eastAsia="仿宋_GB2312"/>
          <w:color w:val="000000"/>
          <w:sz w:val="32"/>
          <w:szCs w:val="32"/>
        </w:rPr>
        <w:t>万元，主要包括：基本工资、津贴补贴、奖金、机关事业单位基本养老保险缴费、其他社会保障缴费、其他工资福利支出、退休费、生活补助、医疗费补助、住房公积金、其他对个人和家庭的补助支出等。</w:t>
      </w:r>
      <w:r>
        <w:rPr>
          <w:rFonts w:ascii="仿宋_GB2312" w:hAnsi="仿宋" w:eastAsia="仿宋_GB2312"/>
          <w:color w:val="000000"/>
          <w:sz w:val="32"/>
          <w:szCs w:val="32"/>
        </w:rPr>
        <w:br w:type="textWrapping"/>
      </w:r>
      <w:r>
        <w:rPr>
          <w:rFonts w:hint="eastAsia" w:ascii="仿宋_GB2312" w:hAnsi="仿宋" w:eastAsia="仿宋_GB2312"/>
          <w:color w:val="000000"/>
          <w:sz w:val="32"/>
          <w:szCs w:val="32"/>
        </w:rPr>
        <w:t>　　日常公用经费</w:t>
      </w:r>
      <w:r>
        <w:rPr>
          <w:rFonts w:ascii="仿宋_GB2312" w:hAnsi="仿宋" w:eastAsia="仿宋_GB2312"/>
          <w:color w:val="000000"/>
          <w:sz w:val="32"/>
          <w:szCs w:val="32"/>
        </w:rPr>
        <w:t>848.17</w:t>
      </w:r>
      <w:r>
        <w:rPr>
          <w:rFonts w:hint="eastAsia" w:ascii="仿宋_GB2312" w:hAnsi="仿宋" w:eastAsia="仿宋_GB2312"/>
          <w:color w:val="000000"/>
          <w:sz w:val="32"/>
          <w:szCs w:val="32"/>
        </w:rPr>
        <w:t>万元，主要包括：办公费、印刷费、水费、电费、邮电费、物业管理费、差旅费、维修（护）费、会议费、培训费、公务接待费、劳务费、工会经费、福利费、公务用车运行维护费、其他交通费、其他商品和服务支出等。</w:t>
      </w:r>
    </w:p>
    <w:p>
      <w:pPr>
        <w:spacing w:line="580" w:lineRule="exact"/>
        <w:ind w:firstLine="640" w:firstLineChars="200"/>
        <w:outlineLvl w:val="1"/>
        <w:rPr>
          <w:rStyle w:val="16"/>
          <w:rFonts w:ascii="黑体" w:hAnsi="黑体" w:eastAsia="黑体"/>
          <w:b w:val="0"/>
          <w:bCs/>
          <w:szCs w:val="32"/>
        </w:rPr>
      </w:pPr>
      <w:bookmarkStart w:id="50" w:name="_Toc15377215"/>
      <w:bookmarkStart w:id="51" w:name="_Toc15396609"/>
      <w:r>
        <w:rPr>
          <w:rFonts w:hint="eastAsia" w:ascii="黑体" w:eastAsia="黑体"/>
          <w:color w:val="000000"/>
          <w:sz w:val="32"/>
          <w:szCs w:val="32"/>
        </w:rPr>
        <w:t>七、</w:t>
      </w:r>
      <w:r>
        <w:rPr>
          <w:rStyle w:val="16"/>
          <w:rFonts w:hint="eastAsia" w:ascii="黑体" w:hAnsi="黑体" w:eastAsia="黑体"/>
          <w:bCs/>
          <w:szCs w:val="32"/>
        </w:rPr>
        <w:t>“</w:t>
      </w:r>
      <w:r>
        <w:rPr>
          <w:rStyle w:val="16"/>
          <w:rFonts w:hint="eastAsia" w:ascii="黑体" w:hAnsi="黑体" w:eastAsia="黑体"/>
          <w:b w:val="0"/>
          <w:bCs/>
          <w:szCs w:val="32"/>
        </w:rPr>
        <w:t>三公”经费财政拨款支出决算情况说明</w:t>
      </w:r>
      <w:bookmarkEnd w:id="50"/>
      <w:bookmarkEnd w:id="51"/>
    </w:p>
    <w:p>
      <w:pPr>
        <w:spacing w:line="580" w:lineRule="exact"/>
        <w:ind w:firstLine="420"/>
        <w:outlineLvl w:val="2"/>
        <w:rPr>
          <w:rFonts w:ascii="楷体_GB2312" w:hAnsi="仿宋" w:eastAsia="楷体_GB2312"/>
          <w:b/>
          <w:color w:val="000000"/>
          <w:sz w:val="32"/>
          <w:szCs w:val="32"/>
        </w:rPr>
      </w:pPr>
      <w:bookmarkStart w:id="52" w:name="_Toc15377216"/>
      <w:r>
        <w:rPr>
          <w:rFonts w:hint="eastAsia" w:ascii="楷体_GB2312" w:hAnsi="仿宋" w:eastAsia="楷体_GB2312"/>
          <w:b/>
          <w:color w:val="000000"/>
          <w:sz w:val="32"/>
          <w:szCs w:val="32"/>
        </w:rPr>
        <w:t>（一）“三公”经费财政拨款支出决算总体情况说明</w:t>
      </w:r>
      <w:bookmarkEnd w:id="52"/>
    </w:p>
    <w:p>
      <w:pPr>
        <w:spacing w:line="580" w:lineRule="exact"/>
        <w:ind w:firstLine="640"/>
        <w:rPr>
          <w:rFonts w:ascii="仿宋_GB2312" w:hAnsi="仿宋" w:eastAsia="仿宋_GB2312"/>
          <w:color w:val="000000"/>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年“三公”经费财政拨款支出决算为</w:t>
      </w:r>
      <w:r>
        <w:rPr>
          <w:rFonts w:ascii="仿宋_GB2312" w:hAnsi="仿宋" w:eastAsia="仿宋_GB2312"/>
          <w:color w:val="000000"/>
          <w:sz w:val="32"/>
          <w:szCs w:val="32"/>
        </w:rPr>
        <w:t>143.81</w:t>
      </w:r>
      <w:r>
        <w:rPr>
          <w:rFonts w:hint="eastAsia" w:ascii="仿宋_GB2312" w:hAnsi="仿宋" w:eastAsia="仿宋_GB2312"/>
          <w:color w:val="000000"/>
          <w:sz w:val="32"/>
          <w:szCs w:val="32"/>
        </w:rPr>
        <w:t>万元，完成预算</w:t>
      </w:r>
      <w:r>
        <w:rPr>
          <w:rFonts w:ascii="仿宋_GB2312" w:hAnsi="仿宋" w:eastAsia="仿宋_GB2312"/>
          <w:color w:val="000000"/>
          <w:sz w:val="32"/>
          <w:szCs w:val="32"/>
        </w:rPr>
        <w:t>72.86%</w:t>
      </w:r>
      <w:r>
        <w:rPr>
          <w:rFonts w:hint="eastAsia" w:ascii="仿宋_GB2312" w:hAnsi="仿宋" w:eastAsia="仿宋_GB2312"/>
          <w:color w:val="000000"/>
          <w:sz w:val="32"/>
          <w:szCs w:val="32"/>
        </w:rPr>
        <w:t>，决算数小于预算数的主要原因是公务用车运行维护费减少，受疫情影响，</w:t>
      </w:r>
      <w:r>
        <w:rPr>
          <w:rFonts w:ascii="仿宋_GB2312" w:hAnsi="仿宋" w:eastAsia="仿宋_GB2312"/>
          <w:color w:val="000000"/>
          <w:sz w:val="32"/>
          <w:szCs w:val="32"/>
        </w:rPr>
        <w:t>2</w:t>
      </w:r>
      <w:r>
        <w:rPr>
          <w:rFonts w:hint="eastAsia" w:ascii="仿宋_GB2312" w:hAnsi="仿宋" w:eastAsia="仿宋_GB2312"/>
          <w:color w:val="000000"/>
          <w:sz w:val="32"/>
          <w:szCs w:val="32"/>
        </w:rPr>
        <w:t>月、</w:t>
      </w:r>
      <w:r>
        <w:rPr>
          <w:rFonts w:ascii="仿宋_GB2312" w:hAnsi="仿宋" w:eastAsia="仿宋_GB2312"/>
          <w:color w:val="000000"/>
          <w:sz w:val="32"/>
          <w:szCs w:val="32"/>
        </w:rPr>
        <w:t>3</w:t>
      </w:r>
      <w:r>
        <w:rPr>
          <w:rFonts w:hint="eastAsia" w:ascii="仿宋_GB2312" w:hAnsi="仿宋" w:eastAsia="仿宋_GB2312"/>
          <w:color w:val="000000"/>
          <w:sz w:val="32"/>
          <w:szCs w:val="32"/>
        </w:rPr>
        <w:t>月群众交通出行减少，执勤执法车辆费用相应减少。</w:t>
      </w:r>
    </w:p>
    <w:p>
      <w:pPr>
        <w:spacing w:line="580" w:lineRule="exact"/>
        <w:ind w:firstLine="420"/>
        <w:outlineLvl w:val="2"/>
        <w:rPr>
          <w:rFonts w:ascii="楷体_GB2312" w:hAnsi="仿宋" w:eastAsia="楷体_GB2312"/>
          <w:b/>
          <w:color w:val="000000"/>
          <w:sz w:val="32"/>
          <w:szCs w:val="32"/>
        </w:rPr>
      </w:pPr>
      <w:bookmarkStart w:id="53" w:name="_Toc15377217"/>
      <w:r>
        <w:rPr>
          <w:rFonts w:hint="eastAsia" w:ascii="楷体_GB2312" w:hAnsi="仿宋" w:eastAsia="楷体_GB2312"/>
          <w:b/>
          <w:color w:val="000000"/>
          <w:sz w:val="32"/>
          <w:szCs w:val="32"/>
        </w:rPr>
        <w:t>（二）“三公”经费财政拨款支出决算具体情况说明</w:t>
      </w:r>
      <w:bookmarkEnd w:id="53"/>
    </w:p>
    <w:p>
      <w:pPr>
        <w:spacing w:line="580" w:lineRule="exact"/>
        <w:ind w:firstLine="640"/>
        <w:rPr>
          <w:rFonts w:ascii="仿宋_GB2312" w:hAnsi="仿宋" w:eastAsia="仿宋_GB2312"/>
          <w:color w:val="000000"/>
          <w:sz w:val="32"/>
          <w:szCs w:val="32"/>
        </w:rPr>
      </w:pPr>
      <w:r>
        <w:rPr>
          <w:rFonts w:ascii="仿宋_GB2312" w:hAnsi="仿宋" w:eastAsia="仿宋_GB2312"/>
          <w:color w:val="000000"/>
          <w:sz w:val="32"/>
          <w:szCs w:val="32"/>
        </w:rPr>
        <w:t>2020</w:t>
      </w:r>
      <w:r>
        <w:rPr>
          <w:rFonts w:hint="eastAsia" w:ascii="仿宋_GB2312" w:hAnsi="仿宋" w:eastAsia="仿宋_GB2312"/>
          <w:color w:val="000000"/>
          <w:sz w:val="32"/>
          <w:szCs w:val="32"/>
        </w:rPr>
        <w:t>年“三公”经费财政拨款支出决算中，因公出国（境）费支出决算</w:t>
      </w:r>
      <w:r>
        <w:rPr>
          <w:rFonts w:ascii="仿宋_GB2312" w:hAnsi="仿宋" w:eastAsia="仿宋_GB2312"/>
          <w:color w:val="000000"/>
          <w:sz w:val="32"/>
          <w:szCs w:val="32"/>
        </w:rPr>
        <w:t>0</w:t>
      </w:r>
      <w:r>
        <w:rPr>
          <w:rFonts w:hint="eastAsia" w:ascii="仿宋_GB2312" w:hAnsi="仿宋" w:eastAsia="仿宋_GB2312"/>
          <w:color w:val="000000"/>
          <w:sz w:val="32"/>
          <w:szCs w:val="32"/>
        </w:rPr>
        <w:t>万元，占</w:t>
      </w:r>
      <w:r>
        <w:rPr>
          <w:rFonts w:ascii="仿宋_GB2312" w:hAnsi="仿宋" w:eastAsia="仿宋_GB2312"/>
          <w:color w:val="000000"/>
          <w:sz w:val="32"/>
          <w:szCs w:val="32"/>
        </w:rPr>
        <w:t>0%</w:t>
      </w:r>
      <w:r>
        <w:rPr>
          <w:rFonts w:hint="eastAsia" w:ascii="仿宋_GB2312" w:hAnsi="仿宋" w:eastAsia="仿宋_GB2312"/>
          <w:color w:val="000000"/>
          <w:sz w:val="32"/>
          <w:szCs w:val="32"/>
        </w:rPr>
        <w:t>；公务用车购置及运行维护费支出决算</w:t>
      </w:r>
      <w:r>
        <w:rPr>
          <w:rFonts w:ascii="仿宋_GB2312" w:hAnsi="仿宋" w:eastAsia="仿宋_GB2312"/>
          <w:color w:val="000000"/>
          <w:sz w:val="32"/>
          <w:szCs w:val="32"/>
        </w:rPr>
        <w:t>143.31</w:t>
      </w:r>
      <w:r>
        <w:rPr>
          <w:rFonts w:hint="eastAsia" w:ascii="仿宋_GB2312" w:hAnsi="仿宋" w:eastAsia="仿宋_GB2312"/>
          <w:color w:val="000000"/>
          <w:sz w:val="32"/>
          <w:szCs w:val="32"/>
        </w:rPr>
        <w:t>万元，占</w:t>
      </w:r>
      <w:r>
        <w:rPr>
          <w:rFonts w:ascii="仿宋_GB2312" w:hAnsi="仿宋" w:eastAsia="仿宋_GB2312"/>
          <w:color w:val="000000"/>
          <w:sz w:val="32"/>
          <w:szCs w:val="32"/>
        </w:rPr>
        <w:t>99.65%</w:t>
      </w:r>
      <w:r>
        <w:rPr>
          <w:rFonts w:hint="eastAsia" w:ascii="仿宋_GB2312" w:hAnsi="仿宋" w:eastAsia="仿宋_GB2312"/>
          <w:color w:val="000000"/>
          <w:sz w:val="32"/>
          <w:szCs w:val="32"/>
        </w:rPr>
        <w:t>；公务接待费支出决算</w:t>
      </w:r>
      <w:r>
        <w:rPr>
          <w:rFonts w:ascii="仿宋_GB2312" w:hAnsi="仿宋" w:eastAsia="仿宋_GB2312"/>
          <w:color w:val="000000"/>
          <w:sz w:val="32"/>
          <w:szCs w:val="32"/>
        </w:rPr>
        <w:t>0.5</w:t>
      </w:r>
      <w:r>
        <w:rPr>
          <w:rFonts w:hint="eastAsia" w:ascii="仿宋_GB2312" w:hAnsi="仿宋" w:eastAsia="仿宋_GB2312"/>
          <w:color w:val="000000"/>
          <w:sz w:val="32"/>
          <w:szCs w:val="32"/>
        </w:rPr>
        <w:t>万元，占</w:t>
      </w:r>
      <w:r>
        <w:rPr>
          <w:rFonts w:ascii="仿宋_GB2312" w:hAnsi="仿宋" w:eastAsia="仿宋_GB2312"/>
          <w:color w:val="000000"/>
          <w:sz w:val="32"/>
          <w:szCs w:val="32"/>
        </w:rPr>
        <w:t>0.35%</w:t>
      </w:r>
      <w:r>
        <w:rPr>
          <w:rFonts w:hint="eastAsia" w:ascii="仿宋_GB2312" w:hAnsi="仿宋" w:eastAsia="仿宋_GB2312"/>
          <w:color w:val="000000"/>
          <w:sz w:val="32"/>
          <w:szCs w:val="32"/>
        </w:rPr>
        <w:t>。具体情况如下：</w:t>
      </w:r>
    </w:p>
    <w:p>
      <w:pPr>
        <w:spacing w:line="580" w:lineRule="exact"/>
        <w:ind w:firstLine="640"/>
        <w:rPr>
          <w:rFonts w:ascii="仿宋_GB2312" w:hAnsi="仿宋" w:eastAsia="仿宋_GB2312"/>
          <w:color w:val="000000"/>
          <w:sz w:val="32"/>
          <w:szCs w:val="32"/>
        </w:rPr>
      </w:pPr>
      <w:r>
        <w:rPr>
          <w:rFonts w:hint="eastAsia" w:ascii="仿宋_GB2312" w:hAnsi="仿宋" w:eastAsia="仿宋_GB2312"/>
          <w:color w:val="000000"/>
          <w:sz w:val="32"/>
          <w:szCs w:val="32"/>
        </w:rPr>
        <w:t>（图</w:t>
      </w:r>
      <w:r>
        <w:rPr>
          <w:rFonts w:ascii="仿宋_GB2312" w:hAnsi="仿宋" w:eastAsia="仿宋_GB2312"/>
          <w:color w:val="000000"/>
          <w:sz w:val="32"/>
          <w:szCs w:val="32"/>
        </w:rPr>
        <w:t>7</w:t>
      </w:r>
      <w:r>
        <w:rPr>
          <w:rFonts w:hint="eastAsia" w:ascii="仿宋_GB2312" w:hAnsi="仿宋" w:eastAsia="仿宋_GB2312"/>
          <w:color w:val="000000"/>
          <w:sz w:val="32"/>
          <w:szCs w:val="32"/>
        </w:rPr>
        <w:t>：“三公”经费财政拨款支出结构）（饼状图）</w:t>
      </w:r>
    </w:p>
    <w:p>
      <w:pPr>
        <w:pStyle w:val="32"/>
        <w:spacing w:line="580" w:lineRule="exact"/>
        <w:rPr>
          <w:rFonts w:ascii="仿宋_GB2312" w:eastAsia="仿宋_GB2312"/>
        </w:rPr>
      </w:pPr>
      <w:r>
        <w:drawing>
          <wp:anchor distT="0" distB="0" distL="114300" distR="114300" simplePos="0" relativeHeight="251662336" behindDoc="0" locked="0" layoutInCell="1" allowOverlap="1">
            <wp:simplePos x="0" y="0"/>
            <wp:positionH relativeFrom="column">
              <wp:posOffset>400050</wp:posOffset>
            </wp:positionH>
            <wp:positionV relativeFrom="paragraph">
              <wp:posOffset>66040</wp:posOffset>
            </wp:positionV>
            <wp:extent cx="4667250" cy="2867025"/>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srcRect/>
                    <a:stretch>
                      <a:fillRect/>
                    </a:stretch>
                  </pic:blipFill>
                  <pic:spPr>
                    <a:xfrm>
                      <a:off x="0" y="0"/>
                      <a:ext cx="4667250" cy="2867025"/>
                    </a:xfrm>
                    <a:prstGeom prst="rect">
                      <a:avLst/>
                    </a:prstGeom>
                    <a:noFill/>
                  </pic:spPr>
                </pic:pic>
              </a:graphicData>
            </a:graphic>
          </wp:anchor>
        </w:drawing>
      </w:r>
    </w:p>
    <w:p>
      <w:pPr>
        <w:spacing w:line="580" w:lineRule="exact"/>
        <w:ind w:firstLine="640"/>
        <w:jc w:val="left"/>
        <w:rPr>
          <w:rFonts w:ascii="仿宋_GB2312" w:hAnsi="仿宋" w:eastAsia="仿宋_GB2312"/>
          <w:sz w:val="32"/>
          <w:szCs w:val="30"/>
        </w:rPr>
      </w:pPr>
      <w:r>
        <w:rPr>
          <w:rFonts w:ascii="仿宋_GB2312" w:hAnsi="仿宋" w:eastAsia="仿宋_GB2312"/>
          <w:sz w:val="32"/>
          <w:szCs w:val="30"/>
        </w:rPr>
        <w:t>1.</w:t>
      </w:r>
      <w:r>
        <w:rPr>
          <w:rFonts w:hint="eastAsia" w:ascii="仿宋_GB2312" w:hAnsi="仿宋" w:eastAsia="仿宋_GB2312"/>
          <w:sz w:val="32"/>
          <w:szCs w:val="30"/>
        </w:rPr>
        <w:t>因公出国（境）经费支出</w:t>
      </w:r>
      <w:r>
        <w:rPr>
          <w:rFonts w:ascii="仿宋_GB2312" w:hAnsi="仿宋" w:eastAsia="仿宋_GB2312"/>
          <w:sz w:val="32"/>
          <w:szCs w:val="30"/>
        </w:rPr>
        <w:t>0</w:t>
      </w:r>
      <w:r>
        <w:rPr>
          <w:rFonts w:hint="eastAsia" w:ascii="仿宋_GB2312" w:hAnsi="仿宋" w:eastAsia="仿宋_GB2312"/>
          <w:sz w:val="32"/>
          <w:szCs w:val="30"/>
        </w:rPr>
        <w:t>万元，完成预算</w:t>
      </w:r>
      <w:r>
        <w:rPr>
          <w:rFonts w:ascii="仿宋_GB2312" w:hAnsi="仿宋" w:eastAsia="仿宋_GB2312"/>
          <w:sz w:val="32"/>
          <w:szCs w:val="30"/>
        </w:rPr>
        <w:t>0%</w:t>
      </w:r>
      <w:r>
        <w:rPr>
          <w:rFonts w:hint="eastAsia" w:ascii="仿宋_GB2312" w:hAnsi="仿宋" w:eastAsia="仿宋_GB2312"/>
          <w:sz w:val="32"/>
          <w:szCs w:val="30"/>
        </w:rPr>
        <w:t>。全年安排因公出国（境）团组</w:t>
      </w:r>
      <w:r>
        <w:rPr>
          <w:rFonts w:ascii="仿宋_GB2312" w:hAnsi="仿宋" w:eastAsia="仿宋_GB2312"/>
          <w:sz w:val="32"/>
          <w:szCs w:val="30"/>
        </w:rPr>
        <w:t>0</w:t>
      </w:r>
      <w:r>
        <w:rPr>
          <w:rFonts w:hint="eastAsia" w:ascii="仿宋_GB2312" w:hAnsi="仿宋" w:eastAsia="仿宋_GB2312"/>
          <w:sz w:val="32"/>
          <w:szCs w:val="30"/>
        </w:rPr>
        <w:t>次，出国（境）</w:t>
      </w:r>
      <w:r>
        <w:rPr>
          <w:rFonts w:ascii="仿宋_GB2312" w:hAnsi="仿宋" w:eastAsia="仿宋_GB2312"/>
          <w:sz w:val="32"/>
          <w:szCs w:val="30"/>
        </w:rPr>
        <w:t>0</w:t>
      </w:r>
      <w:r>
        <w:rPr>
          <w:rFonts w:hint="eastAsia" w:ascii="仿宋_GB2312" w:hAnsi="仿宋" w:eastAsia="仿宋_GB2312"/>
          <w:sz w:val="32"/>
          <w:szCs w:val="30"/>
        </w:rPr>
        <w:t>人。因公出国（境）支出决算与</w:t>
      </w:r>
      <w:r>
        <w:rPr>
          <w:rFonts w:ascii="仿宋_GB2312" w:hAnsi="仿宋" w:eastAsia="仿宋_GB2312"/>
          <w:sz w:val="32"/>
          <w:szCs w:val="30"/>
        </w:rPr>
        <w:t>2019</w:t>
      </w:r>
      <w:r>
        <w:rPr>
          <w:rFonts w:hint="eastAsia" w:ascii="仿宋_GB2312" w:hAnsi="仿宋" w:eastAsia="仿宋_GB2312"/>
          <w:sz w:val="32"/>
          <w:szCs w:val="30"/>
        </w:rPr>
        <w:t>年无变化。</w:t>
      </w:r>
    </w:p>
    <w:p>
      <w:pPr>
        <w:spacing w:line="580" w:lineRule="exact"/>
        <w:ind w:firstLine="640"/>
        <w:rPr>
          <w:rFonts w:ascii="仿宋_GB2312" w:hAnsi="仿宋" w:eastAsia="仿宋_GB2312"/>
          <w:sz w:val="32"/>
          <w:szCs w:val="30"/>
        </w:rPr>
      </w:pPr>
      <w:r>
        <w:rPr>
          <w:rFonts w:ascii="仿宋_GB2312" w:hAnsi="仿宋" w:eastAsia="仿宋_GB2312"/>
          <w:sz w:val="32"/>
          <w:szCs w:val="30"/>
        </w:rPr>
        <w:t>2.</w:t>
      </w:r>
      <w:r>
        <w:rPr>
          <w:rFonts w:hint="eastAsia" w:ascii="仿宋_GB2312" w:hAnsi="仿宋" w:eastAsia="仿宋_GB2312"/>
          <w:sz w:val="32"/>
          <w:szCs w:val="30"/>
        </w:rPr>
        <w:t>公务用车购置及运行维护费支出</w:t>
      </w:r>
      <w:r>
        <w:rPr>
          <w:rFonts w:ascii="仿宋_GB2312" w:hAnsi="仿宋" w:eastAsia="仿宋_GB2312"/>
          <w:sz w:val="32"/>
          <w:szCs w:val="30"/>
        </w:rPr>
        <w:t>143.31</w:t>
      </w:r>
      <w:r>
        <w:rPr>
          <w:rFonts w:hint="eastAsia" w:ascii="仿宋_GB2312" w:hAnsi="仿宋" w:eastAsia="仿宋_GB2312"/>
          <w:sz w:val="32"/>
          <w:szCs w:val="30"/>
        </w:rPr>
        <w:t>万元</w:t>
      </w:r>
      <w:r>
        <w:rPr>
          <w:rFonts w:ascii="仿宋_GB2312" w:hAnsi="仿宋" w:eastAsia="仿宋_GB2312"/>
          <w:sz w:val="32"/>
          <w:szCs w:val="30"/>
        </w:rPr>
        <w:t>,</w:t>
      </w:r>
      <w:r>
        <w:rPr>
          <w:rFonts w:hint="eastAsia" w:ascii="仿宋_GB2312" w:hAnsi="仿宋" w:eastAsia="仿宋_GB2312"/>
          <w:sz w:val="32"/>
          <w:szCs w:val="30"/>
        </w:rPr>
        <w:t>完成预算</w:t>
      </w:r>
      <w:r>
        <w:rPr>
          <w:rFonts w:ascii="仿宋_GB2312" w:hAnsi="仿宋" w:eastAsia="仿宋_GB2312"/>
          <w:sz w:val="32"/>
          <w:szCs w:val="30"/>
        </w:rPr>
        <w:t>72.60%</w:t>
      </w:r>
      <w:r>
        <w:rPr>
          <w:rFonts w:hint="eastAsia" w:ascii="仿宋_GB2312" w:hAnsi="仿宋" w:eastAsia="仿宋_GB2312"/>
          <w:sz w:val="32"/>
          <w:szCs w:val="30"/>
        </w:rPr>
        <w:t>。公务用车购置及运行维护费支出决算比</w:t>
      </w:r>
      <w:r>
        <w:rPr>
          <w:rFonts w:ascii="仿宋_GB2312" w:hAnsi="仿宋" w:eastAsia="仿宋_GB2312"/>
          <w:sz w:val="32"/>
          <w:szCs w:val="30"/>
        </w:rPr>
        <w:t>2019</w:t>
      </w:r>
      <w:r>
        <w:rPr>
          <w:rFonts w:hint="eastAsia" w:ascii="仿宋_GB2312" w:hAnsi="仿宋" w:eastAsia="仿宋_GB2312"/>
          <w:sz w:val="32"/>
          <w:szCs w:val="30"/>
        </w:rPr>
        <w:t>年减少</w:t>
      </w:r>
      <w:r>
        <w:rPr>
          <w:rFonts w:ascii="仿宋_GB2312" w:hAnsi="仿宋" w:eastAsia="仿宋_GB2312"/>
          <w:sz w:val="32"/>
          <w:szCs w:val="30"/>
        </w:rPr>
        <w:t>31.51</w:t>
      </w:r>
      <w:r>
        <w:rPr>
          <w:rFonts w:hint="eastAsia" w:ascii="仿宋_GB2312" w:hAnsi="仿宋" w:eastAsia="仿宋_GB2312"/>
          <w:sz w:val="32"/>
          <w:szCs w:val="30"/>
        </w:rPr>
        <w:t>万元，增长</w:t>
      </w:r>
      <w:r>
        <w:rPr>
          <w:rFonts w:ascii="仿宋_GB2312" w:hAnsi="仿宋" w:eastAsia="仿宋_GB2312"/>
          <w:sz w:val="32"/>
          <w:szCs w:val="30"/>
        </w:rPr>
        <w:t>/</w:t>
      </w:r>
      <w:r>
        <w:rPr>
          <w:rFonts w:hint="eastAsia" w:ascii="仿宋_GB2312" w:hAnsi="仿宋" w:eastAsia="仿宋_GB2312"/>
          <w:sz w:val="32"/>
          <w:szCs w:val="30"/>
        </w:rPr>
        <w:t>下降</w:t>
      </w:r>
      <w:r>
        <w:rPr>
          <w:rFonts w:ascii="仿宋_GB2312" w:hAnsi="仿宋" w:eastAsia="仿宋_GB2312"/>
          <w:sz w:val="32"/>
          <w:szCs w:val="30"/>
        </w:rPr>
        <w:t>18.02%</w:t>
      </w:r>
      <w:r>
        <w:rPr>
          <w:rFonts w:hint="eastAsia" w:ascii="仿宋_GB2312" w:hAnsi="仿宋" w:eastAsia="仿宋_GB2312"/>
          <w:sz w:val="32"/>
          <w:szCs w:val="30"/>
        </w:rPr>
        <w:t>。主要原因是</w:t>
      </w:r>
      <w:r>
        <w:rPr>
          <w:rFonts w:hint="eastAsia" w:ascii="仿宋_GB2312" w:hAnsi="仿宋" w:eastAsia="仿宋_GB2312"/>
          <w:color w:val="000000"/>
          <w:sz w:val="32"/>
          <w:szCs w:val="32"/>
        </w:rPr>
        <w:t>受疫情影响，</w:t>
      </w:r>
      <w:r>
        <w:rPr>
          <w:rFonts w:ascii="仿宋_GB2312" w:hAnsi="仿宋" w:eastAsia="仿宋_GB2312"/>
          <w:color w:val="000000"/>
          <w:sz w:val="32"/>
          <w:szCs w:val="32"/>
        </w:rPr>
        <w:t>2</w:t>
      </w:r>
      <w:r>
        <w:rPr>
          <w:rFonts w:hint="eastAsia" w:ascii="仿宋_GB2312" w:hAnsi="仿宋" w:eastAsia="仿宋_GB2312"/>
          <w:color w:val="000000"/>
          <w:sz w:val="32"/>
          <w:szCs w:val="32"/>
        </w:rPr>
        <w:t>月、</w:t>
      </w:r>
      <w:r>
        <w:rPr>
          <w:rFonts w:ascii="仿宋_GB2312" w:hAnsi="仿宋" w:eastAsia="仿宋_GB2312"/>
          <w:color w:val="000000"/>
          <w:sz w:val="32"/>
          <w:szCs w:val="32"/>
        </w:rPr>
        <w:t>3</w:t>
      </w:r>
      <w:r>
        <w:rPr>
          <w:rFonts w:hint="eastAsia" w:ascii="仿宋_GB2312" w:hAnsi="仿宋" w:eastAsia="仿宋_GB2312"/>
          <w:color w:val="000000"/>
          <w:sz w:val="32"/>
          <w:szCs w:val="32"/>
        </w:rPr>
        <w:t>月群众交通出行减少，执勤执法车辆费用相应减少。</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其中：公务用车购置支出</w:t>
      </w:r>
      <w:r>
        <w:rPr>
          <w:rFonts w:ascii="仿宋_GB2312" w:hAnsi="仿宋" w:eastAsia="仿宋_GB2312"/>
          <w:sz w:val="32"/>
          <w:szCs w:val="30"/>
        </w:rPr>
        <w:t>0</w:t>
      </w:r>
      <w:r>
        <w:rPr>
          <w:rFonts w:hint="eastAsia" w:ascii="仿宋_GB2312" w:hAnsi="仿宋" w:eastAsia="仿宋_GB2312"/>
          <w:sz w:val="32"/>
          <w:szCs w:val="30"/>
        </w:rPr>
        <w:t>万元。全年按规定更新购置公务用车</w:t>
      </w:r>
      <w:r>
        <w:rPr>
          <w:rFonts w:ascii="仿宋_GB2312" w:hAnsi="仿宋" w:eastAsia="仿宋_GB2312"/>
          <w:sz w:val="32"/>
          <w:szCs w:val="30"/>
        </w:rPr>
        <w:t>0</w:t>
      </w:r>
      <w:r>
        <w:rPr>
          <w:rFonts w:hint="eastAsia" w:ascii="仿宋_GB2312" w:hAnsi="仿宋" w:eastAsia="仿宋_GB2312"/>
          <w:sz w:val="32"/>
          <w:szCs w:val="30"/>
        </w:rPr>
        <w:t>辆，其中：轿车</w:t>
      </w:r>
      <w:r>
        <w:rPr>
          <w:rFonts w:ascii="仿宋_GB2312" w:hAnsi="仿宋" w:eastAsia="仿宋_GB2312"/>
          <w:sz w:val="32"/>
          <w:szCs w:val="30"/>
        </w:rPr>
        <w:t>0</w:t>
      </w:r>
      <w:r>
        <w:rPr>
          <w:rFonts w:hint="eastAsia" w:ascii="仿宋_GB2312" w:hAnsi="仿宋" w:eastAsia="仿宋_GB2312"/>
          <w:sz w:val="32"/>
          <w:szCs w:val="30"/>
        </w:rPr>
        <w:t>辆、金额</w:t>
      </w:r>
      <w:r>
        <w:rPr>
          <w:rFonts w:ascii="仿宋_GB2312" w:hAnsi="仿宋" w:eastAsia="仿宋_GB2312"/>
          <w:sz w:val="32"/>
          <w:szCs w:val="30"/>
        </w:rPr>
        <w:t>0</w:t>
      </w:r>
      <w:r>
        <w:rPr>
          <w:rFonts w:hint="eastAsia" w:ascii="仿宋_GB2312" w:hAnsi="仿宋" w:eastAsia="仿宋_GB2312"/>
          <w:sz w:val="32"/>
          <w:szCs w:val="30"/>
        </w:rPr>
        <w:t>万元，越野车</w:t>
      </w:r>
      <w:r>
        <w:rPr>
          <w:rFonts w:ascii="仿宋_GB2312" w:hAnsi="仿宋" w:eastAsia="仿宋_GB2312"/>
          <w:sz w:val="32"/>
          <w:szCs w:val="30"/>
        </w:rPr>
        <w:t>0</w:t>
      </w:r>
      <w:r>
        <w:rPr>
          <w:rFonts w:hint="eastAsia" w:ascii="仿宋_GB2312" w:hAnsi="仿宋" w:eastAsia="仿宋_GB2312"/>
          <w:sz w:val="32"/>
          <w:szCs w:val="30"/>
        </w:rPr>
        <w:t>辆、金额</w:t>
      </w:r>
      <w:r>
        <w:rPr>
          <w:rFonts w:ascii="仿宋_GB2312" w:hAnsi="仿宋" w:eastAsia="仿宋_GB2312"/>
          <w:sz w:val="32"/>
          <w:szCs w:val="30"/>
        </w:rPr>
        <w:t>0</w:t>
      </w:r>
      <w:r>
        <w:rPr>
          <w:rFonts w:hint="eastAsia" w:ascii="仿宋_GB2312" w:hAnsi="仿宋" w:eastAsia="仿宋_GB2312"/>
          <w:sz w:val="32"/>
          <w:szCs w:val="30"/>
        </w:rPr>
        <w:t>万元，载客汽车</w:t>
      </w:r>
      <w:r>
        <w:rPr>
          <w:rFonts w:ascii="仿宋_GB2312" w:hAnsi="仿宋" w:eastAsia="仿宋_GB2312"/>
          <w:sz w:val="32"/>
          <w:szCs w:val="30"/>
        </w:rPr>
        <w:t>0</w:t>
      </w:r>
      <w:r>
        <w:rPr>
          <w:rFonts w:hint="eastAsia" w:ascii="仿宋_GB2312" w:hAnsi="仿宋" w:eastAsia="仿宋_GB2312"/>
          <w:sz w:val="32"/>
          <w:szCs w:val="30"/>
        </w:rPr>
        <w:t>辆、金额</w:t>
      </w:r>
      <w:r>
        <w:rPr>
          <w:rFonts w:ascii="仿宋_GB2312" w:hAnsi="仿宋" w:eastAsia="仿宋_GB2312"/>
          <w:sz w:val="32"/>
          <w:szCs w:val="30"/>
        </w:rPr>
        <w:t>0</w:t>
      </w:r>
      <w:r>
        <w:rPr>
          <w:rFonts w:hint="eastAsia" w:ascii="仿宋_GB2312" w:hAnsi="仿宋" w:eastAsia="仿宋_GB2312"/>
          <w:sz w:val="32"/>
          <w:szCs w:val="30"/>
        </w:rPr>
        <w:t>万元。截至</w:t>
      </w:r>
      <w:r>
        <w:rPr>
          <w:rFonts w:ascii="仿宋_GB2312" w:hAnsi="仿宋" w:eastAsia="仿宋_GB2312"/>
          <w:sz w:val="32"/>
          <w:szCs w:val="30"/>
        </w:rPr>
        <w:t>2020</w:t>
      </w:r>
      <w:r>
        <w:rPr>
          <w:rFonts w:hint="eastAsia" w:ascii="仿宋_GB2312" w:hAnsi="仿宋" w:eastAsia="仿宋_GB2312"/>
          <w:sz w:val="32"/>
          <w:szCs w:val="30"/>
        </w:rPr>
        <w:t>年</w:t>
      </w:r>
      <w:r>
        <w:rPr>
          <w:rFonts w:ascii="仿宋_GB2312" w:hAnsi="仿宋" w:eastAsia="仿宋_GB2312"/>
          <w:sz w:val="32"/>
          <w:szCs w:val="30"/>
        </w:rPr>
        <w:t>12</w:t>
      </w:r>
      <w:r>
        <w:rPr>
          <w:rFonts w:hint="eastAsia" w:ascii="仿宋_GB2312" w:hAnsi="仿宋" w:eastAsia="仿宋_GB2312"/>
          <w:sz w:val="32"/>
          <w:szCs w:val="30"/>
        </w:rPr>
        <w:t>月底，单位共有公务用车</w:t>
      </w:r>
      <w:r>
        <w:rPr>
          <w:rFonts w:ascii="仿宋_GB2312" w:hAnsi="仿宋" w:eastAsia="仿宋_GB2312"/>
          <w:sz w:val="32"/>
          <w:szCs w:val="30"/>
        </w:rPr>
        <w:t>28</w:t>
      </w:r>
      <w:r>
        <w:rPr>
          <w:rFonts w:hint="eastAsia" w:ascii="仿宋_GB2312" w:hAnsi="仿宋" w:eastAsia="仿宋_GB2312"/>
          <w:sz w:val="32"/>
          <w:szCs w:val="30"/>
        </w:rPr>
        <w:t>辆，其中：轿车</w:t>
      </w:r>
      <w:r>
        <w:rPr>
          <w:rFonts w:ascii="仿宋_GB2312" w:hAnsi="仿宋" w:eastAsia="仿宋_GB2312"/>
          <w:sz w:val="32"/>
          <w:szCs w:val="30"/>
        </w:rPr>
        <w:t>24</w:t>
      </w:r>
      <w:r>
        <w:rPr>
          <w:rFonts w:hint="eastAsia" w:ascii="仿宋_GB2312" w:hAnsi="仿宋" w:eastAsia="仿宋_GB2312"/>
          <w:sz w:val="32"/>
          <w:szCs w:val="30"/>
        </w:rPr>
        <w:t>辆、越野车</w:t>
      </w:r>
      <w:r>
        <w:rPr>
          <w:rFonts w:ascii="仿宋_GB2312" w:hAnsi="仿宋" w:eastAsia="仿宋_GB2312"/>
          <w:sz w:val="32"/>
          <w:szCs w:val="30"/>
        </w:rPr>
        <w:t>1</w:t>
      </w:r>
      <w:r>
        <w:rPr>
          <w:rFonts w:hint="eastAsia" w:ascii="仿宋_GB2312" w:hAnsi="仿宋" w:eastAsia="仿宋_GB2312"/>
          <w:sz w:val="32"/>
          <w:szCs w:val="30"/>
        </w:rPr>
        <w:t>辆、载客汽车</w:t>
      </w:r>
      <w:r>
        <w:rPr>
          <w:rFonts w:ascii="仿宋_GB2312" w:hAnsi="仿宋" w:eastAsia="仿宋_GB2312"/>
          <w:sz w:val="32"/>
          <w:szCs w:val="30"/>
        </w:rPr>
        <w:t>1</w:t>
      </w:r>
      <w:r>
        <w:rPr>
          <w:rFonts w:hint="eastAsia" w:ascii="仿宋_GB2312" w:hAnsi="仿宋" w:eastAsia="仿宋_GB2312"/>
          <w:sz w:val="32"/>
          <w:szCs w:val="30"/>
        </w:rPr>
        <w:t>辆、其他车型</w:t>
      </w:r>
      <w:r>
        <w:rPr>
          <w:rFonts w:ascii="仿宋_GB2312" w:hAnsi="仿宋" w:eastAsia="仿宋_GB2312"/>
          <w:sz w:val="32"/>
          <w:szCs w:val="30"/>
        </w:rPr>
        <w:t>2</w:t>
      </w:r>
      <w:r>
        <w:rPr>
          <w:rFonts w:hint="eastAsia" w:ascii="仿宋_GB2312" w:hAnsi="仿宋" w:eastAsia="仿宋_GB2312"/>
          <w:sz w:val="32"/>
          <w:szCs w:val="30"/>
        </w:rPr>
        <w:t>辆。</w:t>
      </w:r>
    </w:p>
    <w:p>
      <w:pPr>
        <w:spacing w:line="580" w:lineRule="exact"/>
        <w:ind w:firstLine="640"/>
        <w:rPr>
          <w:rFonts w:ascii="仿宋_GB2312" w:hAnsi="仿宋" w:eastAsia="仿宋_GB2312"/>
          <w:sz w:val="32"/>
          <w:szCs w:val="30"/>
        </w:rPr>
      </w:pPr>
      <w:r>
        <w:rPr>
          <w:rFonts w:hint="eastAsia" w:ascii="仿宋_GB2312" w:hAnsi="仿宋" w:eastAsia="仿宋_GB2312"/>
          <w:sz w:val="32"/>
          <w:szCs w:val="30"/>
        </w:rPr>
        <w:t>公务用车运行维护费支出</w:t>
      </w:r>
      <w:r>
        <w:rPr>
          <w:rFonts w:ascii="仿宋_GB2312" w:hAnsi="仿宋" w:eastAsia="仿宋_GB2312"/>
          <w:sz w:val="32"/>
          <w:szCs w:val="30"/>
        </w:rPr>
        <w:t>143.31</w:t>
      </w:r>
      <w:r>
        <w:rPr>
          <w:rFonts w:hint="eastAsia" w:ascii="仿宋_GB2312" w:hAnsi="仿宋" w:eastAsia="仿宋_GB2312"/>
          <w:sz w:val="32"/>
          <w:szCs w:val="30"/>
        </w:rPr>
        <w:t>万元。主要用于公务车、交通巡逻车等所需的公务用车燃料费、维修费、过路过桥费、保险费等支出。</w:t>
      </w:r>
    </w:p>
    <w:p>
      <w:pPr>
        <w:spacing w:line="580" w:lineRule="exact"/>
        <w:ind w:firstLine="640"/>
        <w:rPr>
          <w:rFonts w:ascii="仿宋_GB2312" w:hAnsi="仿宋" w:eastAsia="仿宋_GB2312"/>
          <w:sz w:val="32"/>
          <w:szCs w:val="30"/>
        </w:rPr>
      </w:pPr>
      <w:r>
        <w:rPr>
          <w:rFonts w:ascii="仿宋_GB2312" w:hAnsi="仿宋" w:eastAsia="仿宋_GB2312"/>
          <w:sz w:val="32"/>
          <w:szCs w:val="30"/>
        </w:rPr>
        <w:t>3.</w:t>
      </w:r>
      <w:r>
        <w:rPr>
          <w:rFonts w:hint="eastAsia" w:ascii="仿宋_GB2312" w:hAnsi="仿宋" w:eastAsia="仿宋_GB2312"/>
          <w:sz w:val="32"/>
          <w:szCs w:val="30"/>
        </w:rPr>
        <w:t>公务接待费支出</w:t>
      </w:r>
      <w:r>
        <w:rPr>
          <w:rFonts w:ascii="仿宋_GB2312" w:hAnsi="仿宋" w:eastAsia="仿宋_GB2312"/>
          <w:sz w:val="32"/>
          <w:szCs w:val="30"/>
        </w:rPr>
        <w:t>0.5</w:t>
      </w:r>
      <w:r>
        <w:rPr>
          <w:rFonts w:hint="eastAsia" w:ascii="仿宋_GB2312" w:hAnsi="仿宋" w:eastAsia="仿宋_GB2312"/>
          <w:sz w:val="32"/>
          <w:szCs w:val="30"/>
        </w:rPr>
        <w:t>万元，完成预算</w:t>
      </w:r>
      <w:r>
        <w:rPr>
          <w:rFonts w:ascii="仿宋_GB2312" w:hAnsi="仿宋" w:eastAsia="仿宋_GB2312"/>
          <w:sz w:val="32"/>
          <w:szCs w:val="30"/>
        </w:rPr>
        <w:t>50%</w:t>
      </w:r>
      <w:r>
        <w:rPr>
          <w:rFonts w:hint="eastAsia" w:ascii="仿宋_GB2312" w:hAnsi="仿宋" w:eastAsia="仿宋_GB2312"/>
          <w:sz w:val="32"/>
          <w:szCs w:val="30"/>
        </w:rPr>
        <w:t>。公务接待费支出决算比</w:t>
      </w:r>
      <w:r>
        <w:rPr>
          <w:rFonts w:ascii="仿宋_GB2312" w:hAnsi="仿宋" w:eastAsia="仿宋_GB2312"/>
          <w:sz w:val="32"/>
          <w:szCs w:val="30"/>
        </w:rPr>
        <w:t>2019</w:t>
      </w:r>
      <w:r>
        <w:rPr>
          <w:rFonts w:hint="eastAsia" w:ascii="仿宋_GB2312" w:hAnsi="仿宋" w:eastAsia="仿宋_GB2312"/>
          <w:sz w:val="32"/>
          <w:szCs w:val="30"/>
        </w:rPr>
        <w:t>年增加</w:t>
      </w:r>
      <w:r>
        <w:rPr>
          <w:rFonts w:ascii="仿宋_GB2312" w:hAnsi="仿宋" w:eastAsia="仿宋_GB2312"/>
          <w:sz w:val="32"/>
          <w:szCs w:val="30"/>
        </w:rPr>
        <w:t>0.14</w:t>
      </w:r>
      <w:r>
        <w:rPr>
          <w:rFonts w:hint="eastAsia" w:ascii="仿宋_GB2312" w:hAnsi="仿宋" w:eastAsia="仿宋_GB2312"/>
          <w:sz w:val="32"/>
          <w:szCs w:val="30"/>
        </w:rPr>
        <w:t>万元，下降</w:t>
      </w:r>
      <w:r>
        <w:rPr>
          <w:rFonts w:ascii="仿宋_GB2312" w:hAnsi="仿宋" w:eastAsia="仿宋_GB2312"/>
          <w:sz w:val="32"/>
          <w:szCs w:val="30"/>
        </w:rPr>
        <w:t>38.89%</w:t>
      </w:r>
      <w:r>
        <w:rPr>
          <w:rFonts w:hint="eastAsia" w:ascii="仿宋_GB2312" w:hAnsi="仿宋" w:eastAsia="仿宋_GB2312"/>
          <w:sz w:val="32"/>
          <w:szCs w:val="30"/>
        </w:rPr>
        <w:t>。主要原因是较上年接待次数及接待人人数增加。</w:t>
      </w:r>
    </w:p>
    <w:p>
      <w:pPr>
        <w:spacing w:line="580" w:lineRule="exact"/>
        <w:ind w:firstLine="640"/>
        <w:rPr>
          <w:rFonts w:ascii="仿宋_GB2312" w:hAnsi="仿宋" w:eastAsia="仿宋_GB2312"/>
          <w:sz w:val="32"/>
          <w:szCs w:val="30"/>
        </w:rPr>
      </w:pPr>
      <w:r>
        <w:rPr>
          <w:rFonts w:hint="eastAsia" w:ascii="仿宋_GB2312" w:hAnsi="仿宋" w:eastAsia="仿宋_GB2312"/>
          <w:sz w:val="32"/>
          <w:szCs w:val="30"/>
        </w:rPr>
        <w:t>国内公务接待支出</w:t>
      </w:r>
      <w:r>
        <w:rPr>
          <w:rFonts w:ascii="仿宋_GB2312" w:hAnsi="仿宋" w:eastAsia="仿宋_GB2312"/>
          <w:sz w:val="32"/>
          <w:szCs w:val="30"/>
        </w:rPr>
        <w:t>0.5</w:t>
      </w:r>
      <w:r>
        <w:rPr>
          <w:rFonts w:hint="eastAsia" w:ascii="仿宋_GB2312" w:hAnsi="仿宋" w:eastAsia="仿宋_GB2312"/>
          <w:sz w:val="32"/>
          <w:szCs w:val="30"/>
        </w:rPr>
        <w:t>万元，主要用于执行公务用餐费等。国内公务接待</w:t>
      </w:r>
      <w:r>
        <w:rPr>
          <w:rFonts w:ascii="仿宋_GB2312" w:hAnsi="仿宋" w:eastAsia="仿宋_GB2312"/>
          <w:sz w:val="32"/>
          <w:szCs w:val="30"/>
        </w:rPr>
        <w:t>4</w:t>
      </w:r>
      <w:r>
        <w:rPr>
          <w:rFonts w:hint="eastAsia" w:ascii="仿宋_GB2312" w:hAnsi="仿宋" w:eastAsia="仿宋_GB2312"/>
          <w:sz w:val="32"/>
          <w:szCs w:val="30"/>
        </w:rPr>
        <w:t>批次，</w:t>
      </w:r>
      <w:r>
        <w:rPr>
          <w:rFonts w:ascii="仿宋_GB2312" w:hAnsi="仿宋" w:eastAsia="仿宋_GB2312"/>
          <w:sz w:val="32"/>
          <w:szCs w:val="30"/>
        </w:rPr>
        <w:t>51</w:t>
      </w:r>
      <w:r>
        <w:rPr>
          <w:rFonts w:hint="eastAsia" w:ascii="仿宋_GB2312" w:hAnsi="仿宋" w:eastAsia="仿宋_GB2312"/>
          <w:sz w:val="32"/>
          <w:szCs w:val="30"/>
        </w:rPr>
        <w:t>人次（不包括陪同人员），共计支出</w:t>
      </w:r>
      <w:r>
        <w:rPr>
          <w:rFonts w:ascii="仿宋_GB2312" w:hAnsi="仿宋" w:eastAsia="仿宋_GB2312"/>
          <w:sz w:val="32"/>
          <w:szCs w:val="30"/>
        </w:rPr>
        <w:t>0.5</w:t>
      </w:r>
      <w:r>
        <w:rPr>
          <w:rFonts w:hint="eastAsia" w:ascii="仿宋_GB2312" w:hAnsi="仿宋" w:eastAsia="仿宋_GB2312"/>
          <w:sz w:val="32"/>
          <w:szCs w:val="30"/>
        </w:rPr>
        <w:t>万元，具体内容包括：接待外单位人员来访用餐费。</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外事接待支出</w:t>
      </w:r>
      <w:r>
        <w:rPr>
          <w:rFonts w:ascii="仿宋_GB2312" w:hAnsi="仿宋" w:eastAsia="仿宋_GB2312"/>
          <w:sz w:val="32"/>
          <w:szCs w:val="30"/>
        </w:rPr>
        <w:t>0</w:t>
      </w:r>
      <w:r>
        <w:rPr>
          <w:rFonts w:hint="eastAsia" w:ascii="仿宋_GB2312" w:hAnsi="仿宋" w:eastAsia="仿宋_GB2312"/>
          <w:sz w:val="32"/>
          <w:szCs w:val="30"/>
        </w:rPr>
        <w:t>万元，外事接待</w:t>
      </w:r>
      <w:r>
        <w:rPr>
          <w:rFonts w:ascii="仿宋_GB2312" w:hAnsi="仿宋" w:eastAsia="仿宋_GB2312"/>
          <w:sz w:val="32"/>
          <w:szCs w:val="30"/>
        </w:rPr>
        <w:t>0</w:t>
      </w:r>
      <w:r>
        <w:rPr>
          <w:rFonts w:hint="eastAsia" w:ascii="仿宋_GB2312" w:hAnsi="仿宋" w:eastAsia="仿宋_GB2312"/>
          <w:sz w:val="32"/>
          <w:szCs w:val="30"/>
        </w:rPr>
        <w:t>批次，</w:t>
      </w:r>
      <w:r>
        <w:rPr>
          <w:rFonts w:ascii="仿宋_GB2312" w:hAnsi="仿宋" w:eastAsia="仿宋_GB2312"/>
          <w:sz w:val="32"/>
          <w:szCs w:val="30"/>
        </w:rPr>
        <w:t>0</w:t>
      </w:r>
      <w:r>
        <w:rPr>
          <w:rFonts w:hint="eastAsia" w:ascii="仿宋_GB2312" w:hAnsi="仿宋" w:eastAsia="仿宋_GB2312"/>
          <w:sz w:val="32"/>
          <w:szCs w:val="30"/>
        </w:rPr>
        <w:t>人，共计支出</w:t>
      </w:r>
      <w:r>
        <w:rPr>
          <w:rFonts w:ascii="仿宋_GB2312" w:hAnsi="仿宋" w:eastAsia="仿宋_GB2312"/>
          <w:sz w:val="32"/>
          <w:szCs w:val="30"/>
        </w:rPr>
        <w:t>0</w:t>
      </w:r>
      <w:r>
        <w:rPr>
          <w:rFonts w:hint="eastAsia" w:ascii="仿宋_GB2312" w:hAnsi="仿宋" w:eastAsia="仿宋_GB2312"/>
          <w:sz w:val="32"/>
          <w:szCs w:val="30"/>
        </w:rPr>
        <w:t>万元。</w:t>
      </w:r>
      <w:bookmarkStart w:id="54" w:name="_Toc15396610"/>
      <w:bookmarkStart w:id="55" w:name="_Toc15377218"/>
    </w:p>
    <w:p>
      <w:pPr>
        <w:spacing w:line="580" w:lineRule="exact"/>
        <w:ind w:firstLine="640" w:firstLineChars="200"/>
        <w:outlineLvl w:val="1"/>
        <w:rPr>
          <w:rStyle w:val="16"/>
          <w:rFonts w:ascii="黑体" w:hAnsi="黑体" w:eastAsia="黑体"/>
          <w:bCs/>
          <w:szCs w:val="32"/>
        </w:rPr>
      </w:pPr>
      <w:r>
        <w:rPr>
          <w:rFonts w:hint="eastAsia" w:ascii="黑体" w:eastAsia="黑体"/>
          <w:color w:val="000000"/>
          <w:sz w:val="32"/>
          <w:szCs w:val="32"/>
        </w:rPr>
        <w:t>八、</w:t>
      </w:r>
      <w:r>
        <w:rPr>
          <w:rStyle w:val="16"/>
          <w:rFonts w:hint="eastAsia" w:ascii="黑体" w:hAnsi="黑体" w:eastAsia="黑体"/>
          <w:b w:val="0"/>
          <w:bCs/>
          <w:szCs w:val="32"/>
        </w:rPr>
        <w:t>政府性基金预算支出决算情况说明</w:t>
      </w:r>
      <w:bookmarkEnd w:id="54"/>
      <w:bookmarkEnd w:id="55"/>
    </w:p>
    <w:p>
      <w:pPr>
        <w:spacing w:line="580" w:lineRule="exact"/>
        <w:ind w:firstLine="640"/>
        <w:rPr>
          <w:rFonts w:ascii="仿宋_GB2312" w:hAnsi="仿宋" w:eastAsia="仿宋_GB2312"/>
          <w:sz w:val="32"/>
          <w:szCs w:val="30"/>
        </w:rPr>
      </w:pPr>
      <w:r>
        <w:rPr>
          <w:rFonts w:ascii="仿宋_GB2312" w:hAnsi="仿宋" w:eastAsia="仿宋_GB2312"/>
          <w:sz w:val="32"/>
          <w:szCs w:val="30"/>
        </w:rPr>
        <w:t>2020</w:t>
      </w:r>
      <w:r>
        <w:rPr>
          <w:rFonts w:hint="eastAsia" w:ascii="仿宋_GB2312" w:hAnsi="仿宋" w:eastAsia="仿宋_GB2312"/>
          <w:sz w:val="32"/>
          <w:szCs w:val="30"/>
        </w:rPr>
        <w:t>年政府性基金预算拨款支出</w:t>
      </w:r>
      <w:r>
        <w:rPr>
          <w:rFonts w:ascii="仿宋_GB2312" w:hAnsi="仿宋" w:eastAsia="仿宋_GB2312"/>
          <w:sz w:val="32"/>
          <w:szCs w:val="30"/>
        </w:rPr>
        <w:t>0</w:t>
      </w:r>
      <w:r>
        <w:rPr>
          <w:rFonts w:hint="eastAsia" w:ascii="仿宋_GB2312" w:hAnsi="仿宋" w:eastAsia="仿宋_GB2312"/>
          <w:sz w:val="32"/>
          <w:szCs w:val="30"/>
        </w:rPr>
        <w:t>万元。</w:t>
      </w:r>
    </w:p>
    <w:p>
      <w:pPr>
        <w:spacing w:line="580" w:lineRule="exact"/>
        <w:ind w:firstLine="640" w:firstLineChars="200"/>
        <w:outlineLvl w:val="1"/>
        <w:rPr>
          <w:rStyle w:val="16"/>
          <w:rFonts w:ascii="黑体" w:hAnsi="黑体" w:eastAsia="黑体"/>
          <w:b w:val="0"/>
          <w:bCs/>
          <w:szCs w:val="32"/>
        </w:rPr>
      </w:pPr>
      <w:bookmarkStart w:id="56" w:name="_Toc15377219"/>
      <w:bookmarkStart w:id="57" w:name="_Toc15396611"/>
      <w:r>
        <w:rPr>
          <w:rStyle w:val="16"/>
          <w:rFonts w:hint="eastAsia" w:ascii="黑体" w:hAnsi="黑体" w:eastAsia="黑体"/>
          <w:b w:val="0"/>
          <w:bCs/>
          <w:szCs w:val="32"/>
        </w:rPr>
        <w:t>九、国有资本经营预算支出决算情况说明</w:t>
      </w:r>
      <w:bookmarkEnd w:id="56"/>
      <w:bookmarkEnd w:id="57"/>
    </w:p>
    <w:p>
      <w:pPr>
        <w:spacing w:line="580" w:lineRule="exact"/>
        <w:ind w:firstLine="640"/>
        <w:rPr>
          <w:rFonts w:ascii="仿宋_GB2312" w:eastAsia="仿宋_GB2312"/>
          <w:color w:val="000000"/>
          <w:sz w:val="32"/>
          <w:szCs w:val="32"/>
        </w:rPr>
      </w:pPr>
      <w:r>
        <w:rPr>
          <w:rFonts w:ascii="仿宋_GB2312" w:hAnsi="仿宋" w:eastAsia="仿宋_GB2312"/>
          <w:sz w:val="32"/>
          <w:szCs w:val="30"/>
        </w:rPr>
        <w:t>2020</w:t>
      </w:r>
      <w:r>
        <w:rPr>
          <w:rFonts w:hint="eastAsia" w:ascii="仿宋_GB2312" w:hAnsi="仿宋" w:eastAsia="仿宋_GB2312"/>
          <w:sz w:val="32"/>
          <w:szCs w:val="30"/>
        </w:rPr>
        <w:t>年国有资本经营预算拨款支出</w:t>
      </w:r>
      <w:r>
        <w:rPr>
          <w:rFonts w:ascii="仿宋_GB2312" w:hAnsi="仿宋" w:eastAsia="仿宋_GB2312"/>
          <w:sz w:val="32"/>
          <w:szCs w:val="30"/>
        </w:rPr>
        <w:t>0</w:t>
      </w:r>
      <w:r>
        <w:rPr>
          <w:rFonts w:hint="eastAsia" w:ascii="仿宋_GB2312" w:hAnsi="仿宋" w:eastAsia="仿宋_GB2312"/>
          <w:sz w:val="32"/>
          <w:szCs w:val="30"/>
        </w:rPr>
        <w:t>万元</w:t>
      </w:r>
      <w:r>
        <w:rPr>
          <w:rFonts w:hint="eastAsia" w:ascii="仿宋_GB2312" w:eastAsia="仿宋_GB2312"/>
          <w:color w:val="000000"/>
          <w:sz w:val="32"/>
          <w:szCs w:val="32"/>
        </w:rPr>
        <w:t>。</w:t>
      </w:r>
    </w:p>
    <w:p>
      <w:pPr>
        <w:spacing w:line="580" w:lineRule="exact"/>
        <w:ind w:firstLine="640" w:firstLineChars="200"/>
        <w:outlineLvl w:val="1"/>
        <w:rPr>
          <w:rStyle w:val="16"/>
          <w:rFonts w:ascii="黑体" w:hAnsi="黑体" w:eastAsia="黑体"/>
          <w:bCs/>
          <w:szCs w:val="32"/>
        </w:rPr>
      </w:pPr>
      <w:bookmarkStart w:id="58" w:name="_Toc15377221"/>
      <w:bookmarkStart w:id="59" w:name="_Toc15396612"/>
      <w:r>
        <w:rPr>
          <w:rFonts w:hint="eastAsia" w:ascii="黑体" w:hAnsi="黑体" w:eastAsia="黑体"/>
          <w:color w:val="000000"/>
          <w:sz w:val="32"/>
          <w:szCs w:val="32"/>
        </w:rPr>
        <w:t>十</w:t>
      </w:r>
      <w:r>
        <w:rPr>
          <w:rStyle w:val="16"/>
          <w:rFonts w:hint="eastAsia" w:ascii="黑体" w:hAnsi="黑体" w:eastAsia="黑体"/>
          <w:bCs/>
          <w:szCs w:val="32"/>
        </w:rPr>
        <w:t>、</w:t>
      </w:r>
      <w:r>
        <w:rPr>
          <w:rStyle w:val="16"/>
          <w:rFonts w:hint="eastAsia" w:ascii="黑体" w:hAnsi="黑体" w:eastAsia="黑体"/>
          <w:b w:val="0"/>
          <w:bCs/>
          <w:szCs w:val="32"/>
        </w:rPr>
        <w:t>其他重要事项的情况说明</w:t>
      </w:r>
      <w:bookmarkEnd w:id="58"/>
      <w:bookmarkEnd w:id="59"/>
    </w:p>
    <w:p>
      <w:pPr>
        <w:spacing w:line="580" w:lineRule="exact"/>
        <w:ind w:firstLine="630" w:firstLineChars="196"/>
        <w:outlineLvl w:val="2"/>
        <w:rPr>
          <w:rFonts w:ascii="楷体_GB2312" w:hAnsi="仿宋" w:eastAsia="楷体_GB2312"/>
          <w:color w:val="000000"/>
          <w:sz w:val="32"/>
          <w:szCs w:val="32"/>
        </w:rPr>
      </w:pPr>
      <w:bookmarkStart w:id="60" w:name="_Toc15377222"/>
      <w:r>
        <w:rPr>
          <w:rFonts w:hint="eastAsia" w:ascii="楷体_GB2312" w:hAnsi="仿宋" w:eastAsia="楷体_GB2312"/>
          <w:b/>
          <w:color w:val="000000"/>
          <w:sz w:val="32"/>
          <w:szCs w:val="32"/>
        </w:rPr>
        <w:t>（一）机关运行经费支出情况</w:t>
      </w:r>
      <w:bookmarkEnd w:id="60"/>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2020</w:t>
      </w:r>
      <w:r>
        <w:rPr>
          <w:rFonts w:hint="eastAsia" w:ascii="仿宋_GB2312" w:hAnsi="仿宋" w:eastAsia="仿宋_GB2312"/>
          <w:sz w:val="32"/>
          <w:szCs w:val="30"/>
        </w:rPr>
        <w:t>年，机关运行经费支出</w:t>
      </w:r>
      <w:r>
        <w:rPr>
          <w:rFonts w:ascii="仿宋_GB2312" w:hAnsi="仿宋" w:eastAsia="仿宋_GB2312"/>
          <w:sz w:val="32"/>
          <w:szCs w:val="30"/>
        </w:rPr>
        <w:t>848.17</w:t>
      </w:r>
      <w:r>
        <w:rPr>
          <w:rFonts w:hint="eastAsia" w:ascii="仿宋_GB2312" w:hAnsi="仿宋" w:eastAsia="仿宋_GB2312"/>
          <w:sz w:val="32"/>
          <w:szCs w:val="30"/>
        </w:rPr>
        <w:t>万元，比</w:t>
      </w:r>
      <w:r>
        <w:rPr>
          <w:rFonts w:ascii="仿宋_GB2312" w:hAnsi="仿宋" w:eastAsia="仿宋_GB2312"/>
          <w:sz w:val="32"/>
          <w:szCs w:val="30"/>
        </w:rPr>
        <w:t>2019</w:t>
      </w:r>
      <w:r>
        <w:rPr>
          <w:rFonts w:hint="eastAsia" w:ascii="仿宋_GB2312" w:hAnsi="仿宋" w:eastAsia="仿宋_GB2312"/>
          <w:sz w:val="32"/>
          <w:szCs w:val="30"/>
        </w:rPr>
        <w:t>年增加</w:t>
      </w:r>
      <w:r>
        <w:rPr>
          <w:rFonts w:ascii="仿宋_GB2312" w:hAnsi="仿宋" w:eastAsia="仿宋_GB2312"/>
          <w:sz w:val="32"/>
          <w:szCs w:val="30"/>
        </w:rPr>
        <w:t>482.51</w:t>
      </w:r>
      <w:r>
        <w:rPr>
          <w:rFonts w:hint="eastAsia" w:ascii="仿宋_GB2312" w:hAnsi="仿宋" w:eastAsia="仿宋_GB2312"/>
          <w:sz w:val="32"/>
          <w:szCs w:val="30"/>
        </w:rPr>
        <w:t>万元万元，增长</w:t>
      </w:r>
      <w:r>
        <w:rPr>
          <w:rFonts w:ascii="仿宋_GB2312" w:hAnsi="仿宋" w:eastAsia="仿宋_GB2312"/>
          <w:sz w:val="32"/>
          <w:szCs w:val="30"/>
        </w:rPr>
        <w:t>131.96%</w:t>
      </w:r>
      <w:r>
        <w:rPr>
          <w:rFonts w:hint="eastAsia" w:ascii="仿宋_GB2312" w:hAnsi="仿宋" w:eastAsia="仿宋_GB2312"/>
          <w:sz w:val="32"/>
          <w:szCs w:val="30"/>
        </w:rPr>
        <w:t>。主要原因是</w:t>
      </w:r>
      <w:r>
        <w:rPr>
          <w:rFonts w:ascii="仿宋_GB2312" w:hAnsi="仿宋" w:eastAsia="仿宋_GB2312"/>
          <w:sz w:val="32"/>
          <w:szCs w:val="30"/>
        </w:rPr>
        <w:t>2020</w:t>
      </w:r>
      <w:r>
        <w:rPr>
          <w:rFonts w:hint="eastAsia" w:ascii="仿宋_GB2312" w:hAnsi="仿宋" w:eastAsia="仿宋_GB2312"/>
          <w:sz w:val="32"/>
          <w:szCs w:val="30"/>
        </w:rPr>
        <w:t>年将物业管理费、公务用车运行维护费等通用项目列为非定额公用经费，预算指标发生变化。</w:t>
      </w:r>
    </w:p>
    <w:p>
      <w:pPr>
        <w:autoSpaceDE w:val="0"/>
        <w:autoSpaceDN w:val="0"/>
        <w:adjustRightInd w:val="0"/>
        <w:spacing w:line="580" w:lineRule="exact"/>
        <w:ind w:firstLine="630" w:firstLineChars="196"/>
        <w:jc w:val="left"/>
        <w:outlineLvl w:val="2"/>
        <w:rPr>
          <w:rFonts w:ascii="楷体_GB2312" w:hAnsi="仿宋" w:eastAsia="楷体_GB2312"/>
          <w:b/>
          <w:color w:val="000000"/>
          <w:sz w:val="32"/>
          <w:szCs w:val="32"/>
        </w:rPr>
      </w:pPr>
      <w:bookmarkStart w:id="61" w:name="_Toc15377223"/>
      <w:r>
        <w:rPr>
          <w:rFonts w:hint="eastAsia" w:ascii="楷体_GB2312" w:hAnsi="仿宋" w:eastAsia="楷体_GB2312"/>
          <w:b/>
          <w:color w:val="000000"/>
          <w:sz w:val="32"/>
          <w:szCs w:val="32"/>
        </w:rPr>
        <w:t>（二）政府采购支出情况</w:t>
      </w:r>
      <w:bookmarkEnd w:id="61"/>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2020</w:t>
      </w:r>
      <w:r>
        <w:rPr>
          <w:rFonts w:hint="eastAsia" w:ascii="仿宋_GB2312" w:hAnsi="仿宋" w:eastAsia="仿宋_GB2312"/>
          <w:sz w:val="32"/>
          <w:szCs w:val="30"/>
        </w:rPr>
        <w:t>年，政府采购支出总额</w:t>
      </w:r>
      <w:r>
        <w:rPr>
          <w:rFonts w:ascii="仿宋_GB2312" w:hAnsi="仿宋" w:eastAsia="仿宋_GB2312"/>
          <w:sz w:val="32"/>
          <w:szCs w:val="30"/>
        </w:rPr>
        <w:t>902.99</w:t>
      </w:r>
      <w:r>
        <w:rPr>
          <w:rFonts w:hint="eastAsia" w:ascii="仿宋_GB2312" w:hAnsi="仿宋" w:eastAsia="仿宋_GB2312"/>
          <w:sz w:val="32"/>
          <w:szCs w:val="30"/>
        </w:rPr>
        <w:t>万元，其中：政府采购货物支出</w:t>
      </w:r>
      <w:r>
        <w:rPr>
          <w:rFonts w:ascii="仿宋_GB2312" w:hAnsi="仿宋" w:eastAsia="仿宋_GB2312"/>
          <w:sz w:val="32"/>
          <w:szCs w:val="30"/>
        </w:rPr>
        <w:t>302.89</w:t>
      </w:r>
      <w:r>
        <w:rPr>
          <w:rFonts w:hint="eastAsia" w:ascii="仿宋_GB2312" w:hAnsi="仿宋" w:eastAsia="仿宋_GB2312"/>
          <w:sz w:val="32"/>
          <w:szCs w:val="30"/>
        </w:rPr>
        <w:t>万元、政府采购工程支出</w:t>
      </w:r>
      <w:r>
        <w:rPr>
          <w:rFonts w:ascii="仿宋_GB2312" w:hAnsi="仿宋" w:eastAsia="仿宋_GB2312"/>
          <w:sz w:val="32"/>
          <w:szCs w:val="30"/>
        </w:rPr>
        <w:t>0</w:t>
      </w:r>
      <w:r>
        <w:rPr>
          <w:rFonts w:hint="eastAsia" w:ascii="仿宋_GB2312" w:hAnsi="仿宋" w:eastAsia="仿宋_GB2312"/>
          <w:sz w:val="32"/>
          <w:szCs w:val="30"/>
        </w:rPr>
        <w:t>万元、政府采购服务支出</w:t>
      </w:r>
      <w:r>
        <w:rPr>
          <w:rFonts w:ascii="仿宋_GB2312" w:hAnsi="仿宋" w:eastAsia="仿宋_GB2312"/>
          <w:sz w:val="32"/>
          <w:szCs w:val="30"/>
        </w:rPr>
        <w:t>600.1</w:t>
      </w:r>
      <w:r>
        <w:rPr>
          <w:rFonts w:hint="eastAsia" w:ascii="仿宋_GB2312" w:hAnsi="仿宋" w:eastAsia="仿宋_GB2312"/>
          <w:sz w:val="32"/>
          <w:szCs w:val="30"/>
        </w:rPr>
        <w:t>万元。主要用于办公设备购置、二期电子警察建设、一期电子警察运行维护外包服务费、物业管理费、后勤保障服务项目经费等。授予中小企业合同金额</w:t>
      </w:r>
      <w:r>
        <w:rPr>
          <w:rFonts w:ascii="仿宋_GB2312" w:hAnsi="仿宋" w:eastAsia="仿宋_GB2312"/>
          <w:sz w:val="32"/>
          <w:szCs w:val="30"/>
        </w:rPr>
        <w:t>902.99</w:t>
      </w:r>
      <w:r>
        <w:rPr>
          <w:rFonts w:hint="eastAsia" w:ascii="仿宋_GB2312" w:hAnsi="仿宋" w:eastAsia="仿宋_GB2312"/>
          <w:sz w:val="32"/>
          <w:szCs w:val="30"/>
        </w:rPr>
        <w:t>万元，占政府采购支出总额的</w:t>
      </w:r>
      <w:r>
        <w:rPr>
          <w:rFonts w:ascii="仿宋_GB2312" w:hAnsi="仿宋" w:eastAsia="仿宋_GB2312"/>
          <w:sz w:val="32"/>
          <w:szCs w:val="30"/>
        </w:rPr>
        <w:t>100%</w:t>
      </w:r>
      <w:r>
        <w:rPr>
          <w:rFonts w:hint="eastAsia" w:ascii="仿宋_GB2312" w:hAnsi="仿宋" w:eastAsia="仿宋_GB2312"/>
          <w:sz w:val="32"/>
          <w:szCs w:val="30"/>
        </w:rPr>
        <w:t>，其中：授予小微企业合同金额</w:t>
      </w:r>
      <w:r>
        <w:rPr>
          <w:rFonts w:ascii="仿宋_GB2312" w:hAnsi="仿宋" w:eastAsia="仿宋_GB2312"/>
          <w:sz w:val="32"/>
          <w:szCs w:val="30"/>
        </w:rPr>
        <w:t>838.84</w:t>
      </w:r>
      <w:r>
        <w:rPr>
          <w:rFonts w:hint="eastAsia" w:ascii="仿宋_GB2312" w:hAnsi="仿宋" w:eastAsia="仿宋_GB2312"/>
          <w:sz w:val="32"/>
          <w:szCs w:val="30"/>
        </w:rPr>
        <w:t>万元，占政府采购支出总额的</w:t>
      </w:r>
      <w:r>
        <w:rPr>
          <w:rFonts w:ascii="仿宋_GB2312" w:hAnsi="仿宋" w:eastAsia="仿宋_GB2312"/>
          <w:sz w:val="32"/>
          <w:szCs w:val="30"/>
        </w:rPr>
        <w:t>92.90%</w:t>
      </w:r>
      <w:r>
        <w:rPr>
          <w:rFonts w:hint="eastAsia" w:ascii="仿宋_GB2312" w:hAnsi="仿宋" w:eastAsia="仿宋_GB2312"/>
          <w:sz w:val="32"/>
          <w:szCs w:val="30"/>
        </w:rPr>
        <w:t>。</w:t>
      </w:r>
    </w:p>
    <w:p>
      <w:pPr>
        <w:autoSpaceDE w:val="0"/>
        <w:autoSpaceDN w:val="0"/>
        <w:adjustRightInd w:val="0"/>
        <w:spacing w:line="580" w:lineRule="exact"/>
        <w:ind w:firstLine="630" w:firstLineChars="196"/>
        <w:jc w:val="left"/>
        <w:outlineLvl w:val="2"/>
        <w:rPr>
          <w:rFonts w:ascii="楷体_GB2312" w:hAnsi="仿宋" w:eastAsia="楷体_GB2312"/>
          <w:b/>
          <w:color w:val="000000"/>
          <w:sz w:val="32"/>
          <w:szCs w:val="32"/>
        </w:rPr>
      </w:pPr>
      <w:bookmarkStart w:id="62" w:name="_Toc15377224"/>
      <w:r>
        <w:rPr>
          <w:rFonts w:hint="eastAsia" w:ascii="楷体_GB2312" w:hAnsi="仿宋" w:eastAsia="楷体_GB2312"/>
          <w:b/>
          <w:color w:val="000000"/>
          <w:sz w:val="32"/>
          <w:szCs w:val="32"/>
        </w:rPr>
        <w:t>（三）国有资产占有使用情况</w:t>
      </w:r>
      <w:bookmarkEnd w:id="62"/>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截至</w:t>
      </w:r>
      <w:r>
        <w:rPr>
          <w:rFonts w:ascii="仿宋_GB2312" w:hAnsi="仿宋" w:eastAsia="仿宋_GB2312"/>
          <w:sz w:val="32"/>
          <w:szCs w:val="30"/>
        </w:rPr>
        <w:t>2020</w:t>
      </w:r>
      <w:r>
        <w:rPr>
          <w:rFonts w:hint="eastAsia" w:ascii="仿宋_GB2312" w:hAnsi="仿宋" w:eastAsia="仿宋_GB2312"/>
          <w:sz w:val="32"/>
          <w:szCs w:val="30"/>
        </w:rPr>
        <w:t>年</w:t>
      </w:r>
      <w:r>
        <w:rPr>
          <w:rFonts w:ascii="仿宋_GB2312" w:hAnsi="仿宋" w:eastAsia="仿宋_GB2312"/>
          <w:sz w:val="32"/>
          <w:szCs w:val="30"/>
        </w:rPr>
        <w:t>12</w:t>
      </w:r>
      <w:r>
        <w:rPr>
          <w:rFonts w:hint="eastAsia" w:ascii="仿宋_GB2312" w:hAnsi="仿宋" w:eastAsia="仿宋_GB2312"/>
          <w:sz w:val="32"/>
          <w:szCs w:val="30"/>
        </w:rPr>
        <w:t>月</w:t>
      </w:r>
      <w:r>
        <w:rPr>
          <w:rFonts w:ascii="仿宋_GB2312" w:hAnsi="仿宋" w:eastAsia="仿宋_GB2312"/>
          <w:sz w:val="32"/>
          <w:szCs w:val="30"/>
        </w:rPr>
        <w:t>31</w:t>
      </w:r>
      <w:r>
        <w:rPr>
          <w:rFonts w:hint="eastAsia" w:ascii="仿宋_GB2312" w:hAnsi="仿宋" w:eastAsia="仿宋_GB2312"/>
          <w:sz w:val="32"/>
          <w:szCs w:val="30"/>
        </w:rPr>
        <w:t>日，支队共有车辆</w:t>
      </w:r>
      <w:r>
        <w:rPr>
          <w:rFonts w:ascii="仿宋_GB2312" w:hAnsi="仿宋" w:eastAsia="仿宋_GB2312"/>
          <w:sz w:val="32"/>
          <w:szCs w:val="30"/>
        </w:rPr>
        <w:t>28</w:t>
      </w:r>
      <w:r>
        <w:rPr>
          <w:rFonts w:hint="eastAsia" w:ascii="仿宋_GB2312" w:hAnsi="仿宋" w:eastAsia="仿宋_GB2312"/>
          <w:sz w:val="32"/>
          <w:szCs w:val="30"/>
        </w:rPr>
        <w:t>辆，其中：主要领导干部用车</w:t>
      </w:r>
      <w:r>
        <w:rPr>
          <w:rFonts w:ascii="仿宋_GB2312" w:hAnsi="仿宋" w:eastAsia="仿宋_GB2312"/>
          <w:sz w:val="32"/>
          <w:szCs w:val="30"/>
        </w:rPr>
        <w:t>0</w:t>
      </w:r>
      <w:r>
        <w:rPr>
          <w:rFonts w:hint="eastAsia" w:ascii="仿宋_GB2312" w:hAnsi="仿宋" w:eastAsia="仿宋_GB2312"/>
          <w:sz w:val="32"/>
          <w:szCs w:val="30"/>
        </w:rPr>
        <w:t>辆、机要通信用车</w:t>
      </w:r>
      <w:r>
        <w:rPr>
          <w:rFonts w:ascii="仿宋_GB2312" w:hAnsi="仿宋" w:eastAsia="仿宋_GB2312"/>
          <w:sz w:val="32"/>
          <w:szCs w:val="30"/>
        </w:rPr>
        <w:t>0</w:t>
      </w:r>
      <w:r>
        <w:rPr>
          <w:rFonts w:hint="eastAsia" w:ascii="仿宋_GB2312" w:hAnsi="仿宋" w:eastAsia="仿宋_GB2312"/>
          <w:sz w:val="32"/>
          <w:szCs w:val="30"/>
        </w:rPr>
        <w:t>辆、应急保障用车</w:t>
      </w:r>
      <w:r>
        <w:rPr>
          <w:rFonts w:ascii="仿宋_GB2312" w:hAnsi="仿宋" w:eastAsia="仿宋_GB2312"/>
          <w:sz w:val="32"/>
          <w:szCs w:val="30"/>
        </w:rPr>
        <w:t>0</w:t>
      </w:r>
      <w:r>
        <w:rPr>
          <w:rFonts w:hint="eastAsia" w:ascii="仿宋_GB2312" w:hAnsi="仿宋" w:eastAsia="仿宋_GB2312"/>
          <w:sz w:val="32"/>
          <w:szCs w:val="30"/>
        </w:rPr>
        <w:t>辆、执法执勤用车</w:t>
      </w:r>
      <w:r>
        <w:rPr>
          <w:rFonts w:ascii="仿宋_GB2312" w:hAnsi="仿宋" w:eastAsia="仿宋_GB2312"/>
          <w:sz w:val="32"/>
          <w:szCs w:val="30"/>
        </w:rPr>
        <w:t>28</w:t>
      </w:r>
      <w:r>
        <w:rPr>
          <w:rFonts w:hint="eastAsia" w:ascii="仿宋_GB2312" w:hAnsi="仿宋" w:eastAsia="仿宋_GB2312"/>
          <w:sz w:val="32"/>
          <w:szCs w:val="30"/>
        </w:rPr>
        <w:t>辆。单价</w:t>
      </w:r>
      <w:r>
        <w:rPr>
          <w:rFonts w:ascii="仿宋_GB2312" w:hAnsi="仿宋" w:eastAsia="仿宋_GB2312"/>
          <w:sz w:val="32"/>
          <w:szCs w:val="30"/>
        </w:rPr>
        <w:t>50</w:t>
      </w:r>
      <w:r>
        <w:rPr>
          <w:rFonts w:hint="eastAsia" w:ascii="仿宋_GB2312" w:hAnsi="仿宋" w:eastAsia="仿宋_GB2312"/>
          <w:sz w:val="32"/>
          <w:szCs w:val="30"/>
        </w:rPr>
        <w:t>万元以上通用设备</w:t>
      </w:r>
      <w:r>
        <w:rPr>
          <w:rFonts w:ascii="仿宋_GB2312" w:hAnsi="仿宋" w:eastAsia="仿宋_GB2312"/>
          <w:sz w:val="32"/>
          <w:szCs w:val="30"/>
        </w:rPr>
        <w:t>0</w:t>
      </w:r>
      <w:r>
        <w:rPr>
          <w:rFonts w:hint="eastAsia" w:ascii="仿宋_GB2312" w:hAnsi="仿宋" w:eastAsia="仿宋_GB2312"/>
          <w:sz w:val="32"/>
          <w:szCs w:val="30"/>
        </w:rPr>
        <w:t>台（套），单价</w:t>
      </w:r>
      <w:r>
        <w:rPr>
          <w:rFonts w:ascii="仿宋_GB2312" w:hAnsi="仿宋" w:eastAsia="仿宋_GB2312"/>
          <w:sz w:val="32"/>
          <w:szCs w:val="30"/>
        </w:rPr>
        <w:t>100</w:t>
      </w:r>
      <w:r>
        <w:rPr>
          <w:rFonts w:hint="eastAsia" w:ascii="仿宋_GB2312" w:hAnsi="仿宋" w:eastAsia="仿宋_GB2312"/>
          <w:sz w:val="32"/>
          <w:szCs w:val="30"/>
        </w:rPr>
        <w:t>万元以上专用设备</w:t>
      </w:r>
      <w:r>
        <w:rPr>
          <w:rFonts w:ascii="仿宋_GB2312" w:hAnsi="仿宋" w:eastAsia="仿宋_GB2312"/>
          <w:sz w:val="32"/>
          <w:szCs w:val="30"/>
        </w:rPr>
        <w:t>0</w:t>
      </w:r>
      <w:r>
        <w:rPr>
          <w:rFonts w:hint="eastAsia" w:ascii="仿宋_GB2312" w:hAnsi="仿宋" w:eastAsia="仿宋_GB2312"/>
          <w:sz w:val="32"/>
          <w:szCs w:val="30"/>
        </w:rPr>
        <w:t>台（套）。</w:t>
      </w:r>
    </w:p>
    <w:p>
      <w:pPr>
        <w:autoSpaceDE w:val="0"/>
        <w:autoSpaceDN w:val="0"/>
        <w:adjustRightInd w:val="0"/>
        <w:spacing w:line="580" w:lineRule="exact"/>
        <w:ind w:firstLine="630" w:firstLineChars="196"/>
        <w:jc w:val="left"/>
        <w:outlineLvl w:val="2"/>
        <w:rPr>
          <w:rFonts w:ascii="楷体_GB2312" w:hAnsi="仿宋" w:eastAsia="楷体_GB2312"/>
          <w:b/>
          <w:color w:val="000000"/>
          <w:sz w:val="32"/>
          <w:szCs w:val="32"/>
        </w:rPr>
      </w:pPr>
      <w:r>
        <w:rPr>
          <w:rFonts w:hint="eastAsia" w:ascii="楷体_GB2312" w:hAnsi="仿宋" w:eastAsia="楷体_GB2312"/>
          <w:b/>
          <w:color w:val="000000"/>
          <w:sz w:val="32"/>
          <w:szCs w:val="32"/>
        </w:rPr>
        <w:t>（四）预算绩效管理情况。</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根据预算绩效管理要求，本部门在年初预算编制阶段，组织对办公设备购置、后勤保障服务项目经费、一期电子警察运行维护费、电子警察二期建设、车管成本项目、警务辅助人员经费、警务辅助专项经费开展了预算事前绩效评估，对</w:t>
      </w:r>
      <w:r>
        <w:rPr>
          <w:rFonts w:ascii="仿宋_GB2312" w:hAnsi="仿宋" w:eastAsia="仿宋_GB2312"/>
          <w:sz w:val="32"/>
          <w:szCs w:val="30"/>
        </w:rPr>
        <w:t>7</w:t>
      </w:r>
      <w:r>
        <w:rPr>
          <w:rFonts w:hint="eastAsia" w:ascii="仿宋_GB2312" w:hAnsi="仿宋" w:eastAsia="仿宋_GB2312"/>
          <w:sz w:val="32"/>
          <w:szCs w:val="30"/>
        </w:rPr>
        <w:t>个项目编制了绩效目标，预算执行过程中，选取</w:t>
      </w:r>
      <w:r>
        <w:rPr>
          <w:rFonts w:ascii="仿宋_GB2312" w:hAnsi="仿宋" w:eastAsia="仿宋_GB2312"/>
          <w:sz w:val="32"/>
          <w:szCs w:val="30"/>
        </w:rPr>
        <w:t>7</w:t>
      </w:r>
      <w:r>
        <w:rPr>
          <w:rFonts w:hint="eastAsia" w:ascii="仿宋_GB2312" w:hAnsi="仿宋" w:eastAsia="仿宋_GB2312"/>
          <w:sz w:val="32"/>
          <w:szCs w:val="30"/>
        </w:rPr>
        <w:t>个项目开展绩效监控，年终执行完毕后，对</w:t>
      </w:r>
      <w:r>
        <w:rPr>
          <w:rFonts w:ascii="仿宋_GB2312" w:hAnsi="仿宋" w:eastAsia="仿宋_GB2312"/>
          <w:sz w:val="32"/>
          <w:szCs w:val="30"/>
        </w:rPr>
        <w:t>7</w:t>
      </w:r>
      <w:r>
        <w:rPr>
          <w:rFonts w:hint="eastAsia" w:ascii="仿宋_GB2312" w:hAnsi="仿宋" w:eastAsia="仿宋_GB2312"/>
          <w:sz w:val="32"/>
          <w:szCs w:val="30"/>
        </w:rPr>
        <w:t>个项目开展了绩效目标完成情况自评。</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本部门按要求对</w:t>
      </w:r>
      <w:r>
        <w:rPr>
          <w:rFonts w:ascii="仿宋_GB2312" w:hAnsi="仿宋" w:eastAsia="仿宋_GB2312"/>
          <w:sz w:val="32"/>
          <w:szCs w:val="30"/>
        </w:rPr>
        <w:t>2020</w:t>
      </w:r>
      <w:r>
        <w:rPr>
          <w:rFonts w:hint="eastAsia" w:ascii="仿宋_GB2312" w:hAnsi="仿宋" w:eastAsia="仿宋_GB2312"/>
          <w:sz w:val="32"/>
          <w:szCs w:val="30"/>
        </w:rPr>
        <w:t>年部门整体支出开展绩效自评，从评价情况来看，交警支队严格按照年初预算进行部门整体支出。在支出过程中，能严格遵守各项规章制度，“三公经费”逐年下降。所有项目都详细制定了方案，严格按方案组织实施，并加强了监督。尤其是在专项经费支出上，我们能严格按照财经规定，专款专用，无截留、无挪用等现象。本部门还自行组织了</w:t>
      </w:r>
      <w:r>
        <w:rPr>
          <w:rFonts w:ascii="仿宋_GB2312" w:hAnsi="仿宋" w:eastAsia="仿宋_GB2312"/>
          <w:sz w:val="32"/>
          <w:szCs w:val="30"/>
        </w:rPr>
        <w:t>5</w:t>
      </w:r>
      <w:r>
        <w:rPr>
          <w:rFonts w:hint="eastAsia" w:ascii="仿宋_GB2312" w:hAnsi="仿宋" w:eastAsia="仿宋_GB2312"/>
          <w:sz w:val="32"/>
          <w:szCs w:val="30"/>
        </w:rPr>
        <w:t>个项目支出绩效评价，从评价情况来看绩效目标完成情况较好，各项目都能够较好地完成年初制定的目标，及时完成当年度的支付。</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w:t>
      </w:r>
      <w:r>
        <w:rPr>
          <w:rFonts w:hint="eastAsia" w:ascii="仿宋_GB2312" w:hAnsi="仿宋" w:eastAsia="仿宋_GB2312"/>
          <w:sz w:val="32"/>
          <w:szCs w:val="30"/>
        </w:rPr>
        <w:t>项目绩效目标完成情况。</w:t>
      </w:r>
      <w:r>
        <w:rPr>
          <w:rFonts w:ascii="仿宋_GB2312" w:hAnsi="仿宋" w:eastAsia="仿宋_GB2312"/>
          <w:sz w:val="32"/>
          <w:szCs w:val="30"/>
        </w:rPr>
        <w:br w:type="textWrapping"/>
      </w:r>
      <w:r>
        <w:rPr>
          <w:rFonts w:ascii="仿宋_GB2312" w:hAnsi="仿宋" w:eastAsia="仿宋_GB2312"/>
          <w:sz w:val="32"/>
          <w:szCs w:val="30"/>
        </w:rPr>
        <w:t xml:space="preserve">    </w:t>
      </w:r>
      <w:r>
        <w:rPr>
          <w:rFonts w:hint="eastAsia" w:ascii="仿宋_GB2312" w:hAnsi="仿宋" w:eastAsia="仿宋_GB2312"/>
          <w:sz w:val="32"/>
          <w:szCs w:val="30"/>
        </w:rPr>
        <w:t>本部门在</w:t>
      </w:r>
      <w:r>
        <w:rPr>
          <w:rFonts w:ascii="仿宋_GB2312" w:hAnsi="仿宋" w:eastAsia="仿宋_GB2312"/>
          <w:sz w:val="32"/>
          <w:szCs w:val="30"/>
        </w:rPr>
        <w:t>2020</w:t>
      </w:r>
      <w:r>
        <w:rPr>
          <w:rFonts w:hint="eastAsia" w:ascii="仿宋_GB2312" w:hAnsi="仿宋" w:eastAsia="仿宋_GB2312"/>
          <w:sz w:val="32"/>
          <w:szCs w:val="30"/>
        </w:rPr>
        <w:t>年度部门决算中反映“一期电子警察运行维护费”、“电子警察二期建设”、“车管成本项目”等</w:t>
      </w:r>
      <w:r>
        <w:rPr>
          <w:rFonts w:ascii="仿宋_GB2312" w:hAnsi="仿宋" w:eastAsia="仿宋_GB2312"/>
          <w:sz w:val="32"/>
          <w:szCs w:val="30"/>
        </w:rPr>
        <w:t>5</w:t>
      </w:r>
      <w:r>
        <w:rPr>
          <w:rFonts w:hint="eastAsia" w:ascii="仿宋_GB2312" w:hAnsi="仿宋" w:eastAsia="仿宋_GB2312"/>
          <w:sz w:val="32"/>
          <w:szCs w:val="30"/>
        </w:rPr>
        <w:t>个项目绩效目标实际完成情况。</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w:t>
      </w:r>
      <w:r>
        <w:rPr>
          <w:rFonts w:ascii="仿宋_GB2312" w:hAnsi="仿宋" w:eastAsia="仿宋_GB2312"/>
          <w:sz w:val="32"/>
          <w:szCs w:val="30"/>
        </w:rPr>
        <w:t>1</w:t>
      </w:r>
      <w:r>
        <w:rPr>
          <w:rFonts w:hint="eastAsia" w:ascii="仿宋_GB2312" w:hAnsi="仿宋" w:eastAsia="仿宋_GB2312"/>
          <w:sz w:val="32"/>
          <w:szCs w:val="30"/>
        </w:rPr>
        <w:t>）一期电子警察运行维护费项目绩效目标完成情况综述。项目全年预算数</w:t>
      </w:r>
      <w:r>
        <w:rPr>
          <w:rFonts w:ascii="仿宋_GB2312" w:hAnsi="仿宋" w:eastAsia="仿宋_GB2312"/>
          <w:sz w:val="32"/>
          <w:szCs w:val="30"/>
        </w:rPr>
        <w:t>140</w:t>
      </w:r>
      <w:r>
        <w:rPr>
          <w:rFonts w:hint="eastAsia" w:ascii="仿宋_GB2312" w:hAnsi="仿宋" w:eastAsia="仿宋_GB2312"/>
          <w:sz w:val="32"/>
          <w:szCs w:val="30"/>
        </w:rPr>
        <w:t>万元，执行数为</w:t>
      </w:r>
      <w:r>
        <w:rPr>
          <w:rFonts w:ascii="仿宋_GB2312" w:hAnsi="仿宋" w:eastAsia="仿宋_GB2312"/>
          <w:sz w:val="32"/>
          <w:szCs w:val="30"/>
        </w:rPr>
        <w:t>129.04</w:t>
      </w:r>
      <w:r>
        <w:rPr>
          <w:rFonts w:hint="eastAsia" w:ascii="仿宋_GB2312" w:hAnsi="仿宋" w:eastAsia="仿宋_GB2312"/>
          <w:sz w:val="32"/>
          <w:szCs w:val="30"/>
        </w:rPr>
        <w:t>万元，完成预算的</w:t>
      </w:r>
      <w:r>
        <w:rPr>
          <w:rFonts w:ascii="仿宋_GB2312" w:hAnsi="仿宋" w:eastAsia="仿宋_GB2312"/>
          <w:sz w:val="32"/>
          <w:szCs w:val="30"/>
        </w:rPr>
        <w:t>92.17%</w:t>
      </w:r>
      <w:r>
        <w:rPr>
          <w:rFonts w:hint="eastAsia" w:ascii="仿宋_GB2312" w:hAnsi="仿宋" w:eastAsia="仿宋_GB2312"/>
          <w:sz w:val="32"/>
          <w:szCs w:val="30"/>
        </w:rPr>
        <w:t>。通过项目实施，通过一期电子警察运行维护，提高了违法行为抓拍数据的有效率，能够更好</w:t>
      </w:r>
      <w:r>
        <w:rPr>
          <w:rFonts w:hint="eastAsia" w:ascii="仿宋_GB2312" w:hAnsi="仿宋" w:eastAsia="仿宋_GB2312"/>
          <w:sz w:val="32"/>
          <w:szCs w:val="30"/>
          <w:lang w:val="en-US" w:eastAsia="zh-CN"/>
        </w:rPr>
        <w:t>地</w:t>
      </w:r>
      <w:r>
        <w:rPr>
          <w:rFonts w:hint="eastAsia" w:ascii="仿宋_GB2312" w:hAnsi="仿宋" w:eastAsia="仿宋_GB2312"/>
          <w:sz w:val="32"/>
          <w:szCs w:val="30"/>
        </w:rPr>
        <w:t>规范城市文明交通行为，有效降低了道路交通事故发生，营造文明和谐的道路交通环境，发现的主要问题：电子警察一期于</w:t>
      </w:r>
      <w:r>
        <w:rPr>
          <w:rFonts w:ascii="仿宋_GB2312" w:hAnsi="仿宋" w:eastAsia="仿宋_GB2312"/>
          <w:sz w:val="32"/>
          <w:szCs w:val="30"/>
        </w:rPr>
        <w:t>2005</w:t>
      </w:r>
      <w:r>
        <w:rPr>
          <w:rFonts w:hint="eastAsia" w:ascii="仿宋_GB2312" w:hAnsi="仿宋" w:eastAsia="仿宋_GB2312"/>
          <w:sz w:val="32"/>
          <w:szCs w:val="30"/>
        </w:rPr>
        <w:t>年投资建设，距今</w:t>
      </w:r>
      <w:r>
        <w:rPr>
          <w:rFonts w:ascii="仿宋_GB2312" w:hAnsi="仿宋" w:eastAsia="仿宋_GB2312"/>
          <w:sz w:val="32"/>
          <w:szCs w:val="30"/>
        </w:rPr>
        <w:t>16</w:t>
      </w:r>
      <w:r>
        <w:rPr>
          <w:rFonts w:hint="eastAsia" w:ascii="仿宋_GB2312" w:hAnsi="仿宋" w:eastAsia="仿宋_GB2312"/>
          <w:sz w:val="32"/>
          <w:szCs w:val="30"/>
        </w:rPr>
        <w:t>年，设备老化严重，故障率高，设备部分性能不能满足目前交通管理的需要，例如视频像素等、夜间视频效果差等。下一步改进措施：为更好满足交通管理对交通监控设备的需求，以科技手段来科学的进行交通管理，建议改造、升级、更换老旧设备。</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w:t>
      </w:r>
      <w:r>
        <w:rPr>
          <w:rFonts w:ascii="仿宋_GB2312" w:hAnsi="仿宋" w:eastAsia="仿宋_GB2312"/>
          <w:sz w:val="32"/>
          <w:szCs w:val="30"/>
        </w:rPr>
        <w:t>2</w:t>
      </w:r>
      <w:r>
        <w:rPr>
          <w:rFonts w:hint="eastAsia" w:ascii="仿宋_GB2312" w:hAnsi="仿宋" w:eastAsia="仿宋_GB2312"/>
          <w:sz w:val="32"/>
          <w:szCs w:val="30"/>
        </w:rPr>
        <w:t>）二期电子警察建设费项目绩效目标完成情况综述。项目全年预算数</w:t>
      </w:r>
      <w:r>
        <w:rPr>
          <w:rFonts w:ascii="仿宋_GB2312" w:hAnsi="仿宋" w:eastAsia="仿宋_GB2312"/>
          <w:sz w:val="32"/>
          <w:szCs w:val="30"/>
        </w:rPr>
        <w:t>499</w:t>
      </w:r>
      <w:r>
        <w:rPr>
          <w:rFonts w:hint="eastAsia" w:ascii="仿宋_GB2312" w:hAnsi="仿宋" w:eastAsia="仿宋_GB2312"/>
          <w:sz w:val="32"/>
          <w:szCs w:val="30"/>
        </w:rPr>
        <w:t>万元，执行数为</w:t>
      </w:r>
      <w:r>
        <w:rPr>
          <w:rFonts w:ascii="仿宋_GB2312" w:hAnsi="仿宋" w:eastAsia="仿宋_GB2312"/>
          <w:sz w:val="32"/>
          <w:szCs w:val="30"/>
        </w:rPr>
        <w:t>486.62</w:t>
      </w:r>
      <w:r>
        <w:rPr>
          <w:rFonts w:hint="eastAsia" w:ascii="仿宋_GB2312" w:hAnsi="仿宋" w:eastAsia="仿宋_GB2312"/>
          <w:sz w:val="32"/>
          <w:szCs w:val="30"/>
        </w:rPr>
        <w:t>万元，完成预算的</w:t>
      </w:r>
      <w:r>
        <w:rPr>
          <w:rFonts w:ascii="仿宋_GB2312" w:hAnsi="仿宋" w:eastAsia="仿宋_GB2312"/>
          <w:sz w:val="32"/>
          <w:szCs w:val="30"/>
        </w:rPr>
        <w:t>97.52%</w:t>
      </w:r>
      <w:r>
        <w:rPr>
          <w:rFonts w:hint="eastAsia" w:ascii="仿宋_GB2312" w:hAnsi="仿宋" w:eastAsia="仿宋_GB2312"/>
          <w:sz w:val="32"/>
          <w:szCs w:val="30"/>
        </w:rPr>
        <w:t>。通过项目实施，通过二期电子警察建设，提高了违法行为抓拍数据的有效率，能够更好</w:t>
      </w:r>
      <w:r>
        <w:rPr>
          <w:rFonts w:hint="eastAsia" w:ascii="仿宋_GB2312" w:hAnsi="仿宋" w:eastAsia="仿宋_GB2312"/>
          <w:sz w:val="32"/>
          <w:szCs w:val="30"/>
          <w:lang w:val="en-US" w:eastAsia="zh-CN"/>
        </w:rPr>
        <w:t>地</w:t>
      </w:r>
      <w:r>
        <w:rPr>
          <w:rFonts w:hint="eastAsia" w:ascii="仿宋_GB2312" w:hAnsi="仿宋" w:eastAsia="仿宋_GB2312"/>
          <w:sz w:val="32"/>
          <w:szCs w:val="30"/>
        </w:rPr>
        <w:t>规范城市文明交通行为，有效降低了道路交通事故发生，营造文明和谐的道路交通环境。发现的主要问题：电子警察二期于</w:t>
      </w:r>
      <w:r>
        <w:rPr>
          <w:rFonts w:ascii="仿宋_GB2312" w:hAnsi="仿宋" w:eastAsia="仿宋_GB2312"/>
          <w:sz w:val="32"/>
          <w:szCs w:val="30"/>
        </w:rPr>
        <w:t>2015</w:t>
      </w:r>
      <w:r>
        <w:rPr>
          <w:rFonts w:hint="eastAsia" w:ascii="仿宋_GB2312" w:hAnsi="仿宋" w:eastAsia="仿宋_GB2312"/>
          <w:sz w:val="32"/>
          <w:szCs w:val="30"/>
        </w:rPr>
        <w:t>年建设，已使用</w:t>
      </w:r>
      <w:r>
        <w:rPr>
          <w:rFonts w:ascii="仿宋_GB2312" w:hAnsi="仿宋" w:eastAsia="仿宋_GB2312"/>
          <w:sz w:val="32"/>
          <w:szCs w:val="30"/>
        </w:rPr>
        <w:t>6</w:t>
      </w:r>
      <w:r>
        <w:rPr>
          <w:rFonts w:hint="eastAsia" w:ascii="仿宋_GB2312" w:hAnsi="仿宋" w:eastAsia="仿宋_GB2312"/>
          <w:sz w:val="32"/>
          <w:szCs w:val="30"/>
        </w:rPr>
        <w:t>年，设备智能化低，无二次识别功能，不能完全发挥出卡口图片、监控视频在交通管理、案件办理中的强大作用。下一步改进措施：对电子警察进行升级，增加二次识别、数据分析等功能，发挥出交通监控设备在交通管理、案件办理等方面的强大支撑作用。</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w:t>
      </w:r>
      <w:r>
        <w:rPr>
          <w:rFonts w:ascii="仿宋_GB2312" w:hAnsi="仿宋" w:eastAsia="仿宋_GB2312"/>
          <w:sz w:val="32"/>
          <w:szCs w:val="30"/>
        </w:rPr>
        <w:t>3</w:t>
      </w:r>
      <w:r>
        <w:rPr>
          <w:rFonts w:hint="eastAsia" w:ascii="仿宋_GB2312" w:hAnsi="仿宋" w:eastAsia="仿宋_GB2312"/>
          <w:sz w:val="32"/>
          <w:szCs w:val="30"/>
        </w:rPr>
        <w:t>）车驾管成本费项目绩效目标完成情况综述。项目全年预算数</w:t>
      </w:r>
      <w:r>
        <w:rPr>
          <w:rFonts w:ascii="仿宋_GB2312" w:hAnsi="仿宋" w:eastAsia="仿宋_GB2312"/>
          <w:sz w:val="32"/>
          <w:szCs w:val="30"/>
        </w:rPr>
        <w:t>135</w:t>
      </w:r>
      <w:r>
        <w:rPr>
          <w:rFonts w:hint="eastAsia" w:ascii="仿宋_GB2312" w:hAnsi="仿宋" w:eastAsia="仿宋_GB2312"/>
          <w:sz w:val="32"/>
          <w:szCs w:val="30"/>
        </w:rPr>
        <w:t>万元，执行数为</w:t>
      </w:r>
      <w:r>
        <w:rPr>
          <w:rFonts w:ascii="仿宋_GB2312" w:hAnsi="仿宋" w:eastAsia="仿宋_GB2312"/>
          <w:sz w:val="32"/>
          <w:szCs w:val="30"/>
        </w:rPr>
        <w:t>135</w:t>
      </w:r>
      <w:r>
        <w:rPr>
          <w:rFonts w:hint="eastAsia" w:ascii="仿宋_GB2312" w:hAnsi="仿宋" w:eastAsia="仿宋_GB2312"/>
          <w:sz w:val="32"/>
          <w:szCs w:val="30"/>
        </w:rPr>
        <w:t>万元，完成预算的</w:t>
      </w:r>
      <w:r>
        <w:rPr>
          <w:rFonts w:ascii="仿宋_GB2312" w:hAnsi="仿宋" w:eastAsia="仿宋_GB2312"/>
          <w:sz w:val="32"/>
          <w:szCs w:val="30"/>
        </w:rPr>
        <w:t>100%</w:t>
      </w:r>
      <w:r>
        <w:rPr>
          <w:rFonts w:hint="eastAsia" w:ascii="仿宋_GB2312" w:hAnsi="仿宋" w:eastAsia="仿宋_GB2312"/>
          <w:sz w:val="32"/>
          <w:szCs w:val="30"/>
        </w:rPr>
        <w:t>。通过项目实施，保障及时发放机动车及驾驶证等牌证，避免群众往返跑，提升群众满意度。业务办理完成，按规定收取行政性收费并及时上缴财政，发现的主要问题：车管业务工作量每年呈不规律变化，因此在估算车管成本费用时，多是根据业务量和经验进行估算，时常出现预算与实际支出相差较大的情况。下一步改进措施：建议每年在进行成本费用估算时，财务部门能够进行指导，提出科学的决策性参考依据。</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w:t>
      </w:r>
      <w:r>
        <w:rPr>
          <w:rFonts w:ascii="仿宋_GB2312" w:hAnsi="仿宋" w:eastAsia="仿宋_GB2312"/>
          <w:sz w:val="32"/>
          <w:szCs w:val="30"/>
        </w:rPr>
        <w:t>4</w:t>
      </w:r>
      <w:r>
        <w:rPr>
          <w:rFonts w:hint="eastAsia" w:ascii="仿宋_GB2312" w:hAnsi="仿宋" w:eastAsia="仿宋_GB2312"/>
          <w:sz w:val="32"/>
          <w:szCs w:val="30"/>
        </w:rPr>
        <w:t>）警务辅助人员经费项目绩效目标完成情况综述。项目全年预算数</w:t>
      </w:r>
      <w:r>
        <w:rPr>
          <w:rFonts w:ascii="仿宋_GB2312" w:hAnsi="仿宋" w:eastAsia="仿宋_GB2312"/>
          <w:sz w:val="32"/>
          <w:szCs w:val="30"/>
        </w:rPr>
        <w:t>1595</w:t>
      </w:r>
      <w:r>
        <w:rPr>
          <w:rFonts w:hint="eastAsia" w:ascii="仿宋_GB2312" w:hAnsi="仿宋" w:eastAsia="仿宋_GB2312"/>
          <w:sz w:val="32"/>
          <w:szCs w:val="30"/>
        </w:rPr>
        <w:t>万元，执行数为</w:t>
      </w:r>
      <w:r>
        <w:rPr>
          <w:rFonts w:ascii="仿宋_GB2312" w:hAnsi="仿宋" w:eastAsia="仿宋_GB2312"/>
          <w:sz w:val="32"/>
          <w:szCs w:val="30"/>
        </w:rPr>
        <w:t>1523.74</w:t>
      </w:r>
      <w:r>
        <w:rPr>
          <w:rFonts w:hint="eastAsia" w:ascii="仿宋_GB2312" w:hAnsi="仿宋" w:eastAsia="仿宋_GB2312"/>
          <w:sz w:val="32"/>
          <w:szCs w:val="30"/>
        </w:rPr>
        <w:t>万元，完成预算的</w:t>
      </w:r>
      <w:r>
        <w:rPr>
          <w:rFonts w:ascii="仿宋_GB2312" w:hAnsi="仿宋" w:eastAsia="仿宋_GB2312"/>
          <w:sz w:val="32"/>
          <w:szCs w:val="30"/>
        </w:rPr>
        <w:t>95.53%</w:t>
      </w:r>
      <w:r>
        <w:rPr>
          <w:rFonts w:hint="eastAsia" w:ascii="仿宋_GB2312" w:hAnsi="仿宋" w:eastAsia="仿宋_GB2312"/>
          <w:sz w:val="32"/>
          <w:szCs w:val="30"/>
        </w:rPr>
        <w:t>。通过项目实施，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发现的主要问题：遂宁市公安局交警支队未单独制定警务辅助人员经费管理办法。下一步改进措施：警务辅助人员专项资金规模较大，且管理的警辅人员较多。制定专项资金管理办法，对资金申报、分配、管理、使用、公示、项目层级管理、绩效评价、后续监督检查等进行明确，进一步规范专项资金管理，确保资金专款专用、高效使用。</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w:t>
      </w:r>
      <w:r>
        <w:rPr>
          <w:rFonts w:ascii="仿宋_GB2312" w:hAnsi="仿宋" w:eastAsia="仿宋_GB2312"/>
          <w:sz w:val="32"/>
          <w:szCs w:val="30"/>
        </w:rPr>
        <w:t>5</w:t>
      </w:r>
      <w:r>
        <w:rPr>
          <w:rFonts w:hint="eastAsia" w:ascii="仿宋_GB2312" w:hAnsi="仿宋" w:eastAsia="仿宋_GB2312"/>
          <w:sz w:val="32"/>
          <w:szCs w:val="30"/>
        </w:rPr>
        <w:t>）警务辅助专项经费项目绩效目标完成情况综述。项目全年预算数</w:t>
      </w:r>
      <w:r>
        <w:rPr>
          <w:rFonts w:ascii="仿宋_GB2312" w:hAnsi="仿宋" w:eastAsia="仿宋_GB2312"/>
          <w:sz w:val="32"/>
          <w:szCs w:val="30"/>
        </w:rPr>
        <w:t>276.89</w:t>
      </w:r>
      <w:r>
        <w:rPr>
          <w:rFonts w:hint="eastAsia" w:ascii="仿宋_GB2312" w:hAnsi="仿宋" w:eastAsia="仿宋_GB2312"/>
          <w:sz w:val="32"/>
          <w:szCs w:val="30"/>
        </w:rPr>
        <w:t>万元，执行数为</w:t>
      </w:r>
      <w:r>
        <w:rPr>
          <w:rFonts w:ascii="仿宋_GB2312" w:hAnsi="仿宋" w:eastAsia="仿宋_GB2312"/>
          <w:sz w:val="32"/>
          <w:szCs w:val="30"/>
        </w:rPr>
        <w:t>276.89</w:t>
      </w:r>
      <w:r>
        <w:rPr>
          <w:rFonts w:hint="eastAsia" w:ascii="仿宋_GB2312" w:hAnsi="仿宋" w:eastAsia="仿宋_GB2312"/>
          <w:sz w:val="32"/>
          <w:szCs w:val="30"/>
        </w:rPr>
        <w:t>万元，完成预算的</w:t>
      </w:r>
      <w:r>
        <w:rPr>
          <w:rFonts w:ascii="仿宋_GB2312" w:hAnsi="仿宋" w:eastAsia="仿宋_GB2312"/>
          <w:sz w:val="32"/>
          <w:szCs w:val="30"/>
        </w:rPr>
        <w:t>100%</w:t>
      </w:r>
      <w:r>
        <w:rPr>
          <w:rFonts w:hint="eastAsia" w:ascii="仿宋_GB2312" w:hAnsi="仿宋" w:eastAsia="仿宋_GB2312"/>
          <w:sz w:val="32"/>
          <w:szCs w:val="30"/>
        </w:rPr>
        <w:t>。通过实施</w:t>
      </w:r>
      <w:r>
        <w:rPr>
          <w:rFonts w:ascii="仿宋_GB2312" w:hAnsi="仿宋" w:eastAsia="仿宋_GB2312"/>
          <w:sz w:val="32"/>
          <w:szCs w:val="30"/>
        </w:rPr>
        <w:t>2020</w:t>
      </w:r>
      <w:r>
        <w:rPr>
          <w:rFonts w:hint="eastAsia" w:ascii="仿宋_GB2312" w:hAnsi="仿宋" w:eastAsia="仿宋_GB2312"/>
          <w:sz w:val="32"/>
          <w:szCs w:val="30"/>
        </w:rPr>
        <w:t>年警务辅助专项经费项目，组建辅警队伍，协助民警开展劝阻、查纠交通安全违法行为，维护交通事故现场秩序，开展交通安全宣传教育，疏导交通等交管工作，有效缓解一线警力不足的现状。发现的主要问题：遂宁市公安局交警支队未单独制定警务辅助专项经费管理办法。下一步改进措施：警务辅助专项资金规模较大，且管理的警辅人员较多。制定专项资金管理办法，对资金申报、分配、管理、使用、公示、项目层级管理、绩效评价、后续监督检查等进行明确，进一步规范专项资金管理，确保资金专款专用、高效使用。</w:t>
      </w: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tbl>
      <w:tblPr>
        <w:tblStyle w:val="10"/>
        <w:tblpPr w:leftFromText="180" w:rightFromText="180" w:vertAnchor="text" w:horzAnchor="page" w:tblpXSpec="center" w:tblpY="423"/>
        <w:tblOverlap w:val="never"/>
        <w:tblW w:w="9946" w:type="dxa"/>
        <w:jc w:val="center"/>
        <w:tblLayout w:type="fixed"/>
        <w:tblCellMar>
          <w:top w:w="0" w:type="dxa"/>
          <w:left w:w="0" w:type="dxa"/>
          <w:bottom w:w="0" w:type="dxa"/>
          <w:right w:w="0" w:type="dxa"/>
        </w:tblCellMar>
      </w:tblPr>
      <w:tblGrid>
        <w:gridCol w:w="750"/>
        <w:gridCol w:w="1367"/>
        <w:gridCol w:w="1025"/>
        <w:gridCol w:w="2018"/>
        <w:gridCol w:w="2394"/>
        <w:gridCol w:w="2392"/>
      </w:tblGrid>
      <w:tr>
        <w:tblPrEx>
          <w:tblCellMar>
            <w:top w:w="0" w:type="dxa"/>
            <w:left w:w="0" w:type="dxa"/>
            <w:bottom w:w="0" w:type="dxa"/>
            <w:right w:w="0" w:type="dxa"/>
          </w:tblCellMar>
        </w:tblPrEx>
        <w:trPr>
          <w:trHeight w:val="1034" w:hRule="atLeast"/>
          <w:jc w:val="center"/>
        </w:trPr>
        <w:tc>
          <w:tcPr>
            <w:tcW w:w="9946" w:type="dxa"/>
            <w:gridSpan w:val="6"/>
            <w:tcBorders>
              <w:top w:val="nil"/>
              <w:left w:val="nil"/>
              <w:bottom w:val="nil"/>
              <w:right w:val="nil"/>
            </w:tcBorders>
            <w:tcMar>
              <w:top w:w="15" w:type="dxa"/>
              <w:left w:w="15" w:type="dxa"/>
              <w:right w:w="15" w:type="dxa"/>
            </w:tcMar>
            <w:vAlign w:val="center"/>
          </w:tcPr>
          <w:p>
            <w:pPr>
              <w:widowControl/>
              <w:spacing w:line="400" w:lineRule="exact"/>
              <w:jc w:val="center"/>
              <w:textAlignment w:val="center"/>
              <w:rPr>
                <w:rFonts w:ascii="仿宋_GB2312" w:eastAsia="仿宋_GB2312" w:cs="宋体"/>
                <w:color w:val="000000"/>
                <w:sz w:val="36"/>
                <w:szCs w:val="36"/>
              </w:rPr>
            </w:pPr>
            <w:r>
              <w:rPr>
                <w:rFonts w:hint="eastAsia" w:ascii="仿宋_GB2312" w:hAnsi="宋体" w:eastAsia="仿宋_GB2312" w:cs="宋体"/>
                <w:b/>
                <w:bCs/>
                <w:color w:val="000000"/>
                <w:kern w:val="0"/>
                <w:sz w:val="36"/>
                <w:szCs w:val="36"/>
              </w:rPr>
              <w:t>项目绩效目标完成情况表</w:t>
            </w:r>
            <w:r>
              <w:rPr>
                <w:rFonts w:ascii="仿宋_GB2312" w:eastAsia="仿宋_GB2312" w:cs="宋体"/>
                <w:b/>
                <w:bCs/>
                <w:color w:val="000000"/>
                <w:kern w:val="0"/>
                <w:sz w:val="36"/>
                <w:szCs w:val="36"/>
              </w:rPr>
              <w:br w:type="textWrapping"/>
            </w:r>
            <w:r>
              <w:rPr>
                <w:rFonts w:ascii="仿宋_GB2312" w:hAnsi="宋体" w:eastAsia="仿宋_GB2312" w:cs="宋体"/>
                <w:color w:val="000000"/>
                <w:kern w:val="0"/>
                <w:sz w:val="36"/>
                <w:szCs w:val="36"/>
              </w:rPr>
              <w:t>(2020</w:t>
            </w:r>
            <w:r>
              <w:rPr>
                <w:rFonts w:hint="eastAsia" w:ascii="仿宋_GB2312" w:hAnsi="宋体" w:eastAsia="仿宋_GB2312" w:cs="宋体"/>
                <w:color w:val="000000"/>
                <w:kern w:val="0"/>
                <w:sz w:val="36"/>
                <w:szCs w:val="36"/>
              </w:rPr>
              <w:t>年度</w:t>
            </w:r>
            <w:r>
              <w:rPr>
                <w:rFonts w:ascii="仿宋_GB2312" w:hAnsi="宋体" w:eastAsia="仿宋_GB2312" w:cs="宋体"/>
                <w:color w:val="000000"/>
                <w:kern w:val="0"/>
                <w:sz w:val="36"/>
                <w:szCs w:val="36"/>
              </w:rPr>
              <w:t>)</w:t>
            </w:r>
          </w:p>
        </w:tc>
      </w:tr>
      <w:tr>
        <w:tblPrEx>
          <w:tblCellMar>
            <w:top w:w="0" w:type="dxa"/>
            <w:left w:w="0" w:type="dxa"/>
            <w:bottom w:w="0" w:type="dxa"/>
            <w:right w:w="0" w:type="dxa"/>
          </w:tblCellMar>
        </w:tblPrEx>
        <w:trPr>
          <w:trHeight w:val="276" w:hRule="atLeast"/>
          <w:jc w:val="center"/>
        </w:trPr>
        <w:tc>
          <w:tcPr>
            <w:tcW w:w="314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项目名称</w:t>
            </w:r>
          </w:p>
        </w:tc>
        <w:tc>
          <w:tcPr>
            <w:tcW w:w="680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sz w:val="24"/>
              </w:rPr>
              <w:t>一期电子警察运行维护费</w:t>
            </w:r>
          </w:p>
        </w:tc>
      </w:tr>
      <w:tr>
        <w:tblPrEx>
          <w:tblCellMar>
            <w:top w:w="0" w:type="dxa"/>
            <w:left w:w="0" w:type="dxa"/>
            <w:bottom w:w="0" w:type="dxa"/>
            <w:right w:w="0" w:type="dxa"/>
          </w:tblCellMar>
        </w:tblPrEx>
        <w:trPr>
          <w:trHeight w:val="276" w:hRule="atLeast"/>
          <w:jc w:val="center"/>
        </w:trPr>
        <w:tc>
          <w:tcPr>
            <w:tcW w:w="314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预算单位</w:t>
            </w:r>
          </w:p>
        </w:tc>
        <w:tc>
          <w:tcPr>
            <w:tcW w:w="680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遂宁市公安局交通警察支队</w:t>
            </w:r>
          </w:p>
        </w:tc>
      </w:tr>
      <w:tr>
        <w:tblPrEx>
          <w:tblCellMar>
            <w:top w:w="0" w:type="dxa"/>
            <w:left w:w="0" w:type="dxa"/>
            <w:bottom w:w="0" w:type="dxa"/>
            <w:right w:w="0" w:type="dxa"/>
          </w:tblCellMar>
        </w:tblPrEx>
        <w:trPr>
          <w:trHeight w:val="276"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预算执行情况</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万元</w:t>
            </w:r>
            <w:r>
              <w:rPr>
                <w:rFonts w:ascii="仿宋_GB2312" w:hAnsi="宋体" w:eastAsia="仿宋_GB2312"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预算数</w:t>
            </w:r>
            <w:r>
              <w:rPr>
                <w:rFonts w:ascii="仿宋_GB2312" w:hAnsi="宋体" w:eastAsia="仿宋_GB2312" w:cs="宋体"/>
                <w:color w:val="000000"/>
                <w:kern w:val="0"/>
                <w:sz w:val="24"/>
              </w:rPr>
              <w:t>:</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ascii="仿宋_GB2312" w:hAnsi="宋体" w:eastAsia="仿宋_GB2312"/>
                <w:sz w:val="24"/>
              </w:rPr>
              <w:t>140</w:t>
            </w:r>
            <w:r>
              <w:rPr>
                <w:rFonts w:hint="eastAsia" w:ascii="仿宋_GB2312" w:hAnsi="宋体" w:eastAsia="仿宋_GB2312"/>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执行数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sz w:val="24"/>
              </w:rPr>
            </w:pPr>
            <w:r>
              <w:rPr>
                <w:rFonts w:ascii="仿宋_GB2312" w:hAnsi="宋体" w:eastAsia="仿宋_GB2312"/>
                <w:sz w:val="24"/>
              </w:rPr>
              <w:t>129.04</w:t>
            </w:r>
            <w:r>
              <w:rPr>
                <w:rFonts w:hint="eastAsia" w:ascii="仿宋_GB2312" w:hAnsi="宋体" w:eastAsia="仿宋_GB2312"/>
                <w:sz w:val="24"/>
              </w:rPr>
              <w:t>万元</w:t>
            </w:r>
          </w:p>
        </w:tc>
      </w:tr>
      <w:tr>
        <w:tblPrEx>
          <w:tblCellMar>
            <w:top w:w="0" w:type="dxa"/>
            <w:left w:w="0" w:type="dxa"/>
            <w:bottom w:w="0" w:type="dxa"/>
            <w:right w:w="0" w:type="dxa"/>
          </w:tblCellMar>
        </w:tblPrEx>
        <w:trPr>
          <w:trHeight w:val="276"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ascii="仿宋_GB2312" w:hAnsi="宋体" w:eastAsia="仿宋_GB2312"/>
                <w:sz w:val="24"/>
              </w:rPr>
              <w:t>140</w:t>
            </w:r>
            <w:r>
              <w:rPr>
                <w:rFonts w:hint="eastAsia" w:ascii="仿宋_GB2312" w:hAnsi="宋体" w:eastAsia="仿宋_GB2312"/>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ascii="仿宋_GB2312" w:hAnsi="宋体" w:eastAsia="仿宋_GB2312"/>
                <w:sz w:val="24"/>
              </w:rPr>
              <w:t>129.04</w:t>
            </w:r>
            <w:r>
              <w:rPr>
                <w:rFonts w:hint="eastAsia" w:ascii="仿宋_GB2312" w:hAnsi="宋体" w:eastAsia="仿宋_GB2312"/>
                <w:sz w:val="24"/>
              </w:rPr>
              <w:t>万元</w:t>
            </w:r>
          </w:p>
        </w:tc>
      </w:tr>
      <w:tr>
        <w:tblPrEx>
          <w:tblCellMar>
            <w:top w:w="0" w:type="dxa"/>
            <w:left w:w="0" w:type="dxa"/>
            <w:bottom w:w="0" w:type="dxa"/>
            <w:right w:w="0" w:type="dxa"/>
          </w:tblCellMar>
        </w:tblPrEx>
        <w:trPr>
          <w:trHeight w:val="1511"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ascii="仿宋_GB2312" w:hAnsi="宋体" w:eastAsia="仿宋_GB2312" w:cs="宋体"/>
                <w:color w:val="000000"/>
                <w:sz w:val="24"/>
              </w:rPr>
            </w:pPr>
            <w:r>
              <w:rPr>
                <w:rFonts w:ascii="仿宋_GB2312" w:hAnsi="宋体" w:eastAsia="仿宋_GB2312" w:cs="宋体"/>
                <w:color w:val="000000"/>
                <w:sz w:val="24"/>
              </w:rPr>
              <w:t>0</w:t>
            </w:r>
          </w:p>
        </w:tc>
      </w:tr>
      <w:tr>
        <w:tblPrEx>
          <w:tblCellMar>
            <w:top w:w="0" w:type="dxa"/>
            <w:left w:w="0" w:type="dxa"/>
            <w:bottom w:w="0" w:type="dxa"/>
            <w:right w:w="0" w:type="dxa"/>
          </w:tblCellMar>
        </w:tblPrEx>
        <w:trPr>
          <w:trHeight w:val="276" w:hRule="atLeast"/>
          <w:jc w:val="center"/>
        </w:trPr>
        <w:tc>
          <w:tcPr>
            <w:tcW w:w="7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年度目标完成情况</w:t>
            </w:r>
          </w:p>
        </w:tc>
        <w:tc>
          <w:tcPr>
            <w:tcW w:w="441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实际完成目标</w:t>
            </w:r>
          </w:p>
        </w:tc>
      </w:tr>
      <w:tr>
        <w:tblPrEx>
          <w:tblCellMar>
            <w:top w:w="0" w:type="dxa"/>
            <w:left w:w="0" w:type="dxa"/>
            <w:bottom w:w="0" w:type="dxa"/>
            <w:right w:w="0" w:type="dxa"/>
          </w:tblCellMar>
        </w:tblPrEx>
        <w:trPr>
          <w:trHeight w:val="1159" w:hRule="atLeast"/>
          <w:jc w:val="center"/>
        </w:trPr>
        <w:tc>
          <w:tcPr>
            <w:tcW w:w="7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rPr>
                <w:rFonts w:ascii="仿宋_GB2312" w:hAnsi="宋体" w:eastAsia="仿宋_GB2312" w:cs="宋体"/>
                <w:color w:val="000000"/>
                <w:sz w:val="24"/>
              </w:rPr>
            </w:pPr>
          </w:p>
        </w:tc>
        <w:tc>
          <w:tcPr>
            <w:tcW w:w="441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监控设备按标准运行并上传储存视频，违章违规抓拍按标准运行并上传数据，培养驾驶员规范行驶意识，自觉遵守交通规章制度。</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监控设备按标准运行并上传储存视频，违章违规抓拍按标准运行并上传数据，培养驾驶员规范行驶意识，自觉遵守交通规章制度。</w:t>
            </w:r>
          </w:p>
        </w:tc>
      </w:tr>
      <w:tr>
        <w:tblPrEx>
          <w:tblCellMar>
            <w:top w:w="0" w:type="dxa"/>
            <w:left w:w="0" w:type="dxa"/>
            <w:bottom w:w="0" w:type="dxa"/>
            <w:right w:w="0" w:type="dxa"/>
          </w:tblCellMar>
        </w:tblPrEx>
        <w:trPr>
          <w:trHeight w:val="1042" w:hRule="atLeast"/>
          <w:jc w:val="center"/>
        </w:trPr>
        <w:tc>
          <w:tcPr>
            <w:tcW w:w="75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二级指标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r>
      <w:tr>
        <w:tblPrEx>
          <w:tblCellMar>
            <w:top w:w="0" w:type="dxa"/>
            <w:left w:w="0" w:type="dxa"/>
            <w:bottom w:w="0" w:type="dxa"/>
            <w:right w:w="0" w:type="dxa"/>
          </w:tblCellMar>
        </w:tblPrEx>
        <w:trPr>
          <w:trHeight w:val="953"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数量指标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运维电警设备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共</w:t>
            </w:r>
            <w:r>
              <w:rPr>
                <w:rFonts w:ascii="仿宋_GB2312" w:hAnsi="宋体" w:eastAsia="仿宋_GB2312" w:cs="宋体"/>
                <w:color w:val="000000"/>
                <w:sz w:val="24"/>
              </w:rPr>
              <w:t>291</w:t>
            </w:r>
            <w:r>
              <w:rPr>
                <w:rFonts w:hint="eastAsia" w:ascii="仿宋_GB2312" w:hAnsi="宋体" w:eastAsia="仿宋_GB2312" w:cs="宋体"/>
                <w:color w:val="000000"/>
                <w:sz w:val="24"/>
              </w:rPr>
              <w:t>套</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达标</w:t>
            </w:r>
          </w:p>
        </w:tc>
      </w:tr>
      <w:tr>
        <w:tblPrEx>
          <w:tblCellMar>
            <w:top w:w="0" w:type="dxa"/>
            <w:left w:w="0" w:type="dxa"/>
            <w:bottom w:w="0" w:type="dxa"/>
            <w:right w:w="0" w:type="dxa"/>
          </w:tblCellMar>
        </w:tblPrEx>
        <w:trPr>
          <w:trHeight w:val="1297"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违法违规抓拍</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按国标采集并上传数据</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监控、卡扣设备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按国标运行并上传、储存视频、图片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时效指标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系统运行维护</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保障该系统</w:t>
            </w:r>
            <w:r>
              <w:rPr>
                <w:rFonts w:ascii="仿宋_GB2312" w:hAnsi="宋体" w:eastAsia="仿宋_GB2312" w:cs="宋体"/>
                <w:color w:val="000000"/>
                <w:kern w:val="0"/>
                <w:sz w:val="24"/>
              </w:rPr>
              <w:t>2020</w:t>
            </w:r>
            <w:r>
              <w:rPr>
                <w:rFonts w:hint="eastAsia" w:ascii="仿宋_GB2312" w:hAnsi="宋体" w:eastAsia="仿宋_GB2312" w:cs="宋体"/>
                <w:color w:val="000000"/>
                <w:kern w:val="0"/>
                <w:sz w:val="24"/>
              </w:rPr>
              <w:t>年度的正常运行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成本指标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系统运行维护服务外包费用</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140</w:t>
            </w:r>
            <w:r>
              <w:rPr>
                <w:rFonts w:hint="eastAsia" w:ascii="仿宋_GB2312" w:hAnsi="宋体" w:eastAsia="仿宋_GB2312" w:cs="宋体"/>
                <w:color w:val="000000"/>
                <w:kern w:val="0"/>
                <w:sz w:val="24"/>
              </w:rPr>
              <w:t>万元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129.04</w:t>
            </w:r>
            <w:r>
              <w:rPr>
                <w:rFonts w:hint="eastAsia" w:ascii="仿宋_GB2312" w:hAnsi="宋体" w:eastAsia="仿宋_GB2312" w:cs="宋体"/>
                <w:color w:val="000000"/>
                <w:kern w:val="0"/>
                <w:sz w:val="24"/>
              </w:rPr>
              <w:t>万元</w:t>
            </w:r>
          </w:p>
        </w:tc>
      </w:tr>
      <w:tr>
        <w:tblPrEx>
          <w:tblCellMar>
            <w:top w:w="0" w:type="dxa"/>
            <w:left w:w="0" w:type="dxa"/>
            <w:bottom w:w="0" w:type="dxa"/>
            <w:right w:w="0" w:type="dxa"/>
          </w:tblCellMar>
        </w:tblPrEx>
        <w:trPr>
          <w:trHeight w:val="1297" w:hRule="atLeast"/>
          <w:jc w:val="center"/>
        </w:trPr>
        <w:tc>
          <w:tcPr>
            <w:tcW w:w="750" w:type="dxa"/>
            <w:vMerge w:val="continue"/>
            <w:tcBorders>
              <w:left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可持续性</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形成规范性行驶的长效机制</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驾驶员养成安全行驶意识，自觉遵守交通法规</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50" w:hRule="atLeast"/>
          <w:jc w:val="center"/>
        </w:trPr>
        <w:tc>
          <w:tcPr>
            <w:tcW w:w="75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2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净化交通环境、减少交通事故、保护人民生命财产安全，群众满意度明显上升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bl>
    <w:p>
      <w:pPr>
        <w:spacing w:line="580" w:lineRule="exact"/>
        <w:ind w:firstLine="640" w:firstLineChars="200"/>
        <w:rPr>
          <w:rFonts w:ascii="仿宋_GB2312" w:hAnsi="仿宋" w:eastAsia="仿宋_GB2312"/>
          <w:sz w:val="32"/>
          <w:szCs w:val="30"/>
        </w:rPr>
      </w:pPr>
    </w:p>
    <w:p>
      <w:pPr>
        <w:spacing w:line="580" w:lineRule="exact"/>
        <w:ind w:firstLine="640" w:firstLineChars="200"/>
        <w:rPr>
          <w:rFonts w:ascii="仿宋_GB2312" w:hAnsi="仿宋" w:eastAsia="仿宋_GB2312"/>
          <w:sz w:val="32"/>
          <w:szCs w:val="30"/>
        </w:rPr>
      </w:pPr>
    </w:p>
    <w:tbl>
      <w:tblPr>
        <w:tblStyle w:val="10"/>
        <w:tblpPr w:leftFromText="180" w:rightFromText="180" w:vertAnchor="text" w:horzAnchor="page" w:tblpXSpec="center" w:tblpY="423"/>
        <w:tblOverlap w:val="never"/>
        <w:tblW w:w="9802" w:type="dxa"/>
        <w:jc w:val="center"/>
        <w:tblLayout w:type="fixed"/>
        <w:tblCellMar>
          <w:top w:w="0" w:type="dxa"/>
          <w:left w:w="0" w:type="dxa"/>
          <w:bottom w:w="0" w:type="dxa"/>
          <w:right w:w="0" w:type="dxa"/>
        </w:tblCellMar>
      </w:tblPr>
      <w:tblGrid>
        <w:gridCol w:w="645"/>
        <w:gridCol w:w="1367"/>
        <w:gridCol w:w="1025"/>
        <w:gridCol w:w="2392"/>
        <w:gridCol w:w="1981"/>
        <w:gridCol w:w="2392"/>
      </w:tblGrid>
      <w:tr>
        <w:tblPrEx>
          <w:tblCellMar>
            <w:top w:w="0" w:type="dxa"/>
            <w:left w:w="0" w:type="dxa"/>
            <w:bottom w:w="0" w:type="dxa"/>
            <w:right w:w="0" w:type="dxa"/>
          </w:tblCellMar>
        </w:tblPrEx>
        <w:trPr>
          <w:trHeight w:val="1034" w:hRule="atLeast"/>
          <w:jc w:val="center"/>
        </w:trPr>
        <w:tc>
          <w:tcPr>
            <w:tcW w:w="9802" w:type="dxa"/>
            <w:gridSpan w:val="6"/>
            <w:tcBorders>
              <w:top w:val="nil"/>
              <w:left w:val="nil"/>
              <w:bottom w:val="nil"/>
              <w:right w:val="nil"/>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36"/>
                <w:szCs w:val="36"/>
              </w:rPr>
            </w:pPr>
            <w:r>
              <w:rPr>
                <w:rFonts w:hint="eastAsia" w:ascii="仿宋_GB2312" w:hAnsi="宋体" w:eastAsia="仿宋_GB2312" w:cs="宋体"/>
                <w:b/>
                <w:bCs/>
                <w:color w:val="000000"/>
                <w:kern w:val="0"/>
                <w:sz w:val="36"/>
                <w:szCs w:val="36"/>
              </w:rPr>
              <w:t>项目绩效目标完成情况表</w:t>
            </w:r>
            <w:r>
              <w:rPr>
                <w:rFonts w:ascii="仿宋_GB2312" w:eastAsia="仿宋_GB2312" w:cs="宋体"/>
                <w:b/>
                <w:bCs/>
                <w:color w:val="000000"/>
                <w:kern w:val="0"/>
                <w:sz w:val="36"/>
                <w:szCs w:val="36"/>
              </w:rPr>
              <w:br w:type="textWrapping"/>
            </w:r>
            <w:r>
              <w:rPr>
                <w:rFonts w:ascii="仿宋_GB2312" w:hAnsi="宋体" w:eastAsia="仿宋_GB2312" w:cs="宋体"/>
                <w:color w:val="000000"/>
                <w:kern w:val="0"/>
                <w:sz w:val="36"/>
                <w:szCs w:val="36"/>
              </w:rPr>
              <w:t>(2020</w:t>
            </w:r>
            <w:r>
              <w:rPr>
                <w:rFonts w:hint="eastAsia" w:ascii="仿宋_GB2312" w:hAnsi="宋体" w:eastAsia="仿宋_GB2312" w:cs="宋体"/>
                <w:color w:val="000000"/>
                <w:kern w:val="0"/>
                <w:sz w:val="36"/>
                <w:szCs w:val="36"/>
              </w:rPr>
              <w:t>年度</w:t>
            </w:r>
            <w:r>
              <w:rPr>
                <w:rFonts w:ascii="仿宋_GB2312" w:hAnsi="宋体" w:eastAsia="仿宋_GB2312" w:cs="宋体"/>
                <w:color w:val="000000"/>
                <w:kern w:val="0"/>
                <w:sz w:val="36"/>
                <w:szCs w:val="36"/>
              </w:rPr>
              <w:t>)</w:t>
            </w:r>
          </w:p>
        </w:tc>
      </w:tr>
      <w:tr>
        <w:tblPrEx>
          <w:tblCellMar>
            <w:top w:w="0" w:type="dxa"/>
            <w:left w:w="0" w:type="dxa"/>
            <w:bottom w:w="0" w:type="dxa"/>
            <w:right w:w="0" w:type="dxa"/>
          </w:tblCellMar>
        </w:tblPrEx>
        <w:trPr>
          <w:trHeight w:val="276"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项目名称</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sz w:val="24"/>
              </w:rPr>
              <w:t>二期电子警察建设费</w:t>
            </w:r>
          </w:p>
        </w:tc>
      </w:tr>
      <w:tr>
        <w:tblPrEx>
          <w:tblCellMar>
            <w:top w:w="0" w:type="dxa"/>
            <w:left w:w="0" w:type="dxa"/>
            <w:bottom w:w="0" w:type="dxa"/>
            <w:right w:w="0" w:type="dxa"/>
          </w:tblCellMar>
        </w:tblPrEx>
        <w:trPr>
          <w:trHeight w:val="360"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预算单位</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遂宁市公安局交通警察支队</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预算执行情况</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万元</w:t>
            </w:r>
            <w:r>
              <w:rPr>
                <w:rFonts w:ascii="仿宋_GB2312" w:hAnsi="宋体" w:eastAsia="仿宋_GB2312"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499</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执行数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sz w:val="24"/>
              </w:rPr>
            </w:pPr>
            <w:r>
              <w:rPr>
                <w:rFonts w:ascii="仿宋_GB2312" w:hAnsi="宋体" w:eastAsia="仿宋_GB2312"/>
                <w:sz w:val="24"/>
              </w:rPr>
              <w:t>486.62</w:t>
            </w:r>
            <w:r>
              <w:rPr>
                <w:rFonts w:hint="eastAsia" w:ascii="仿宋_GB2312" w:hAnsi="宋体" w:eastAsia="仿宋_GB2312"/>
                <w:sz w:val="24"/>
              </w:rPr>
              <w:t>万元</w:t>
            </w:r>
          </w:p>
        </w:tc>
      </w:tr>
      <w:tr>
        <w:tblPrEx>
          <w:tblCellMar>
            <w:top w:w="0" w:type="dxa"/>
            <w:left w:w="0" w:type="dxa"/>
            <w:bottom w:w="0" w:type="dxa"/>
            <w:right w:w="0" w:type="dxa"/>
          </w:tblCellMar>
        </w:tblPrEx>
        <w:trPr>
          <w:trHeight w:val="276"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499</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486.62</w:t>
            </w:r>
            <w:r>
              <w:rPr>
                <w:rFonts w:hint="eastAsia" w:ascii="仿宋_GB2312" w:hAnsi="宋体" w:eastAsia="仿宋_GB2312"/>
                <w:sz w:val="24"/>
              </w:rPr>
              <w:t>万元</w:t>
            </w:r>
          </w:p>
        </w:tc>
      </w:tr>
      <w:tr>
        <w:tblPrEx>
          <w:tblCellMar>
            <w:top w:w="0" w:type="dxa"/>
            <w:left w:w="0" w:type="dxa"/>
            <w:bottom w:w="0" w:type="dxa"/>
            <w:right w:w="0" w:type="dxa"/>
          </w:tblCellMar>
        </w:tblPrEx>
        <w:trPr>
          <w:trHeight w:val="1511"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0</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r>
              <w:rPr>
                <w:rFonts w:ascii="仿宋_GB2312" w:hAnsi="宋体" w:eastAsia="仿宋_GB2312" w:cs="宋体"/>
                <w:color w:val="000000"/>
                <w:sz w:val="24"/>
              </w:rPr>
              <w:t>0</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预期目标</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实际完成目标</w:t>
            </w:r>
          </w:p>
        </w:tc>
      </w:tr>
      <w:tr>
        <w:tblPrEx>
          <w:tblCellMar>
            <w:top w:w="0" w:type="dxa"/>
            <w:left w:w="0" w:type="dxa"/>
            <w:bottom w:w="0" w:type="dxa"/>
            <w:right w:w="0" w:type="dxa"/>
          </w:tblCellMar>
        </w:tblPrEx>
        <w:trPr>
          <w:trHeight w:val="1159"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按照《遂宁市城区二期电子警察建设工程</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智能交通采购合同》，完成遂宁市城区第二期电子警察系统资金结算，保障电子警察系统运行正常。</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按照《遂宁市城区二期电子警察建设工程</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智能交通采购合同》，完成遂宁市城区第二期电子警察系统资金结算，保障电子警察系统运行正常。</w:t>
            </w:r>
          </w:p>
        </w:tc>
      </w:tr>
      <w:tr>
        <w:tblPrEx>
          <w:tblCellMar>
            <w:top w:w="0" w:type="dxa"/>
            <w:left w:w="0" w:type="dxa"/>
            <w:bottom w:w="0" w:type="dxa"/>
            <w:right w:w="0" w:type="dxa"/>
          </w:tblCellMar>
        </w:tblPrEx>
        <w:trPr>
          <w:trHeight w:val="1042" w:hRule="atLeast"/>
          <w:jc w:val="center"/>
        </w:trPr>
        <w:tc>
          <w:tcPr>
            <w:tcW w:w="64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三级指标</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r>
      <w:tr>
        <w:tblPrEx>
          <w:tblCellMar>
            <w:top w:w="0" w:type="dxa"/>
            <w:left w:w="0" w:type="dxa"/>
            <w:bottom w:w="0" w:type="dxa"/>
            <w:right w:w="0" w:type="dxa"/>
          </w:tblCellMar>
        </w:tblPrEx>
        <w:trPr>
          <w:trHeight w:val="953"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电警设备</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共</w:t>
            </w:r>
            <w:r>
              <w:rPr>
                <w:rFonts w:ascii="仿宋_GB2312" w:hAnsi="宋体" w:eastAsia="仿宋_GB2312" w:cs="宋体"/>
                <w:color w:val="000000"/>
                <w:sz w:val="24"/>
              </w:rPr>
              <w:t>210</w:t>
            </w:r>
            <w:r>
              <w:rPr>
                <w:rFonts w:hint="eastAsia" w:ascii="仿宋_GB2312" w:hAnsi="宋体" w:eastAsia="仿宋_GB2312" w:cs="宋体"/>
                <w:color w:val="000000"/>
                <w:sz w:val="24"/>
              </w:rPr>
              <w:t>套</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违法违规抓拍</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按国标采集并上传数据</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智能交通管控平台</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正常运行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项目资金支付</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每月结算支付</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支付内容</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电警维护技术服务费、设备建设工程款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规范城市交通秩序</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约束交通参与者以减少交通违法行为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可持续性</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形成交通管理的长效机制</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文明出行安全行驶的常态化</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50" w:hRule="atLeast"/>
          <w:jc w:val="center"/>
        </w:trPr>
        <w:tc>
          <w:tcPr>
            <w:tcW w:w="64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社会满意度</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净化交通环境、减少交通事故、保护人民生命财产安全，群众满意度明显上升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34" w:hRule="atLeast"/>
          <w:jc w:val="center"/>
        </w:trPr>
        <w:tc>
          <w:tcPr>
            <w:tcW w:w="9802" w:type="dxa"/>
            <w:gridSpan w:val="6"/>
            <w:tcBorders>
              <w:top w:val="nil"/>
              <w:left w:val="nil"/>
              <w:bottom w:val="nil"/>
              <w:right w:val="nil"/>
            </w:tcBorders>
            <w:tcMar>
              <w:top w:w="15" w:type="dxa"/>
              <w:left w:w="15" w:type="dxa"/>
              <w:right w:w="15" w:type="dxa"/>
            </w:tcMar>
            <w:vAlign w:val="center"/>
          </w:tcPr>
          <w:p>
            <w:pPr>
              <w:widowControl/>
              <w:spacing w:line="580" w:lineRule="exact"/>
              <w:textAlignment w:val="center"/>
              <w:rPr>
                <w:rFonts w:ascii="仿宋_GB2312" w:eastAsia="仿宋_GB2312" w:cs="宋体"/>
                <w:b/>
                <w:bCs/>
                <w:color w:val="000000"/>
                <w:kern w:val="0"/>
                <w:sz w:val="36"/>
                <w:szCs w:val="36"/>
              </w:rPr>
            </w:pPr>
          </w:p>
          <w:p>
            <w:pPr>
              <w:widowControl/>
              <w:spacing w:line="580" w:lineRule="exact"/>
              <w:textAlignment w:val="center"/>
              <w:rPr>
                <w:rFonts w:ascii="仿宋_GB2312" w:eastAsia="仿宋_GB2312" w:cs="宋体"/>
                <w:b/>
                <w:bCs/>
                <w:color w:val="000000"/>
                <w:kern w:val="0"/>
                <w:sz w:val="36"/>
                <w:szCs w:val="36"/>
              </w:rPr>
            </w:pPr>
          </w:p>
          <w:p>
            <w:pPr>
              <w:widowControl/>
              <w:spacing w:line="580" w:lineRule="exact"/>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color w:val="000000"/>
                <w:sz w:val="36"/>
                <w:szCs w:val="36"/>
              </w:rPr>
            </w:pPr>
            <w:r>
              <w:rPr>
                <w:rFonts w:hint="eastAsia" w:ascii="仿宋_GB2312" w:hAnsi="宋体" w:eastAsia="仿宋_GB2312" w:cs="宋体"/>
                <w:b/>
                <w:bCs/>
                <w:color w:val="000000"/>
                <w:kern w:val="0"/>
                <w:sz w:val="36"/>
                <w:szCs w:val="36"/>
              </w:rPr>
              <w:t>项目绩效目标完成情况表</w:t>
            </w:r>
            <w:r>
              <w:rPr>
                <w:rFonts w:ascii="仿宋_GB2312" w:eastAsia="仿宋_GB2312" w:cs="宋体"/>
                <w:b/>
                <w:bCs/>
                <w:color w:val="000000"/>
                <w:kern w:val="0"/>
                <w:sz w:val="36"/>
                <w:szCs w:val="36"/>
              </w:rPr>
              <w:br w:type="textWrapping"/>
            </w:r>
            <w:r>
              <w:rPr>
                <w:rFonts w:ascii="仿宋_GB2312" w:hAnsi="宋体" w:eastAsia="仿宋_GB2312" w:cs="宋体"/>
                <w:color w:val="000000"/>
                <w:kern w:val="0"/>
                <w:sz w:val="36"/>
                <w:szCs w:val="36"/>
              </w:rPr>
              <w:t>(2020</w:t>
            </w:r>
            <w:r>
              <w:rPr>
                <w:rFonts w:hint="eastAsia" w:ascii="仿宋_GB2312" w:hAnsi="宋体" w:eastAsia="仿宋_GB2312" w:cs="宋体"/>
                <w:color w:val="000000"/>
                <w:kern w:val="0"/>
                <w:sz w:val="36"/>
                <w:szCs w:val="36"/>
              </w:rPr>
              <w:t>年度</w:t>
            </w:r>
            <w:r>
              <w:rPr>
                <w:rFonts w:ascii="仿宋_GB2312" w:hAnsi="宋体" w:eastAsia="仿宋_GB2312" w:cs="宋体"/>
                <w:color w:val="000000"/>
                <w:kern w:val="0"/>
                <w:sz w:val="36"/>
                <w:szCs w:val="36"/>
              </w:rPr>
              <w:t>)</w:t>
            </w:r>
          </w:p>
        </w:tc>
      </w:tr>
      <w:tr>
        <w:tblPrEx>
          <w:tblCellMar>
            <w:top w:w="0" w:type="dxa"/>
            <w:left w:w="0" w:type="dxa"/>
            <w:bottom w:w="0" w:type="dxa"/>
            <w:right w:w="0" w:type="dxa"/>
          </w:tblCellMar>
        </w:tblPrEx>
        <w:trPr>
          <w:trHeight w:val="276"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项目名称</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sz w:val="24"/>
              </w:rPr>
              <w:t>车管成本费</w:t>
            </w:r>
          </w:p>
        </w:tc>
      </w:tr>
      <w:tr>
        <w:tblPrEx>
          <w:tblCellMar>
            <w:top w:w="0" w:type="dxa"/>
            <w:left w:w="0" w:type="dxa"/>
            <w:bottom w:w="0" w:type="dxa"/>
            <w:right w:w="0" w:type="dxa"/>
          </w:tblCellMar>
        </w:tblPrEx>
        <w:trPr>
          <w:trHeight w:val="276"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预算单位</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遂宁市公安局交通警察支队</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预算执行情况</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万元</w:t>
            </w:r>
            <w:r>
              <w:rPr>
                <w:rFonts w:ascii="仿宋_GB2312" w:hAnsi="宋体" w:eastAsia="仿宋_GB2312"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135</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执行数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sz w:val="24"/>
              </w:rPr>
            </w:pPr>
            <w:r>
              <w:rPr>
                <w:rFonts w:ascii="仿宋_GB2312" w:hAnsi="宋体" w:eastAsia="仿宋_GB2312"/>
                <w:sz w:val="24"/>
              </w:rPr>
              <w:t>135</w:t>
            </w:r>
            <w:r>
              <w:rPr>
                <w:rFonts w:hint="eastAsia" w:ascii="仿宋_GB2312" w:hAnsi="宋体" w:eastAsia="仿宋_GB2312"/>
                <w:sz w:val="24"/>
              </w:rPr>
              <w:t>万元</w:t>
            </w:r>
          </w:p>
        </w:tc>
      </w:tr>
      <w:tr>
        <w:tblPrEx>
          <w:tblCellMar>
            <w:top w:w="0" w:type="dxa"/>
            <w:left w:w="0" w:type="dxa"/>
            <w:bottom w:w="0" w:type="dxa"/>
            <w:right w:w="0" w:type="dxa"/>
          </w:tblCellMar>
        </w:tblPrEx>
        <w:trPr>
          <w:trHeight w:val="276"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135</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135</w:t>
            </w:r>
            <w:r>
              <w:rPr>
                <w:rFonts w:hint="eastAsia" w:ascii="仿宋_GB2312" w:hAnsi="宋体" w:eastAsia="仿宋_GB2312"/>
                <w:sz w:val="24"/>
              </w:rPr>
              <w:t>万元</w:t>
            </w:r>
          </w:p>
        </w:tc>
      </w:tr>
      <w:tr>
        <w:tblPrEx>
          <w:tblCellMar>
            <w:top w:w="0" w:type="dxa"/>
            <w:left w:w="0" w:type="dxa"/>
            <w:bottom w:w="0" w:type="dxa"/>
            <w:right w:w="0" w:type="dxa"/>
          </w:tblCellMar>
        </w:tblPrEx>
        <w:trPr>
          <w:trHeight w:val="1511"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0</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r>
              <w:rPr>
                <w:rFonts w:ascii="仿宋_GB2312" w:hAnsi="宋体" w:eastAsia="仿宋_GB2312" w:cs="宋体"/>
                <w:color w:val="000000"/>
                <w:sz w:val="24"/>
              </w:rPr>
              <w:t>0</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预期目标</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实际完成目标</w:t>
            </w:r>
          </w:p>
        </w:tc>
      </w:tr>
      <w:tr>
        <w:tblPrEx>
          <w:tblCellMar>
            <w:top w:w="0" w:type="dxa"/>
            <w:left w:w="0" w:type="dxa"/>
            <w:bottom w:w="0" w:type="dxa"/>
            <w:right w:w="0" w:type="dxa"/>
          </w:tblCellMar>
        </w:tblPrEx>
        <w:trPr>
          <w:trHeight w:val="1159"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群众在办结机动车和驾驶证业务后，及时向群众核发机动车和驾驶证件、号牌等。</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群众在办结机动车和驾驶证业务后，及时向群众核发机动车和驾驶证件、号牌等。</w:t>
            </w:r>
          </w:p>
        </w:tc>
      </w:tr>
      <w:tr>
        <w:tblPrEx>
          <w:tblCellMar>
            <w:top w:w="0" w:type="dxa"/>
            <w:left w:w="0" w:type="dxa"/>
            <w:bottom w:w="0" w:type="dxa"/>
            <w:right w:w="0" w:type="dxa"/>
          </w:tblCellMar>
        </w:tblPrEx>
        <w:trPr>
          <w:trHeight w:val="1042" w:hRule="atLeast"/>
          <w:jc w:val="center"/>
        </w:trPr>
        <w:tc>
          <w:tcPr>
            <w:tcW w:w="64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三级指标</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r>
      <w:tr>
        <w:tblPrEx>
          <w:tblCellMar>
            <w:top w:w="0" w:type="dxa"/>
            <w:left w:w="0" w:type="dxa"/>
            <w:bottom w:w="0" w:type="dxa"/>
            <w:right w:w="0" w:type="dxa"/>
          </w:tblCellMar>
        </w:tblPrEx>
        <w:trPr>
          <w:trHeight w:val="953"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完成车驾管各种牌证制作</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各项业务办结后及时发放牌证</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牌证制作规范率</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及时核发</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业务办理完后，即时核发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2020</w:t>
            </w:r>
            <w:r>
              <w:rPr>
                <w:rFonts w:hint="eastAsia" w:ascii="仿宋_GB2312" w:hAnsi="宋体" w:eastAsia="仿宋_GB2312" w:cs="宋体"/>
                <w:color w:val="000000"/>
                <w:kern w:val="0"/>
                <w:sz w:val="24"/>
              </w:rPr>
              <w:t>年机动车管理、驾驶人管理</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牌证制作费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对车驾管工作的保障作用</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及时发放机动车及驾驶证件，避免群众往返跑，提升群众满意度。</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可持续性</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车驾管管理工作</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规范化</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50" w:hRule="atLeast"/>
          <w:jc w:val="center"/>
        </w:trPr>
        <w:tc>
          <w:tcPr>
            <w:tcW w:w="64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社会满意度</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eastAsia="仿宋_GB2312" w:cs="宋体"/>
                <w:color w:val="000000"/>
                <w:sz w:val="24"/>
              </w:rPr>
              <w:t>大于等于</w:t>
            </w:r>
            <w:r>
              <w:rPr>
                <w:rFonts w:ascii="仿宋_GB2312" w:eastAsia="仿宋_GB2312" w:cs="宋体"/>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34" w:hRule="atLeast"/>
          <w:jc w:val="center"/>
        </w:trPr>
        <w:tc>
          <w:tcPr>
            <w:tcW w:w="9802" w:type="dxa"/>
            <w:gridSpan w:val="6"/>
            <w:tcBorders>
              <w:top w:val="nil"/>
              <w:left w:val="nil"/>
              <w:bottom w:val="nil"/>
              <w:right w:val="nil"/>
            </w:tcBorders>
            <w:tcMar>
              <w:top w:w="15" w:type="dxa"/>
              <w:left w:w="15" w:type="dxa"/>
              <w:right w:w="15" w:type="dxa"/>
            </w:tcMar>
            <w:vAlign w:val="center"/>
          </w:tcPr>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b/>
                <w:bCs/>
                <w:color w:val="000000"/>
                <w:kern w:val="0"/>
                <w:sz w:val="36"/>
                <w:szCs w:val="36"/>
              </w:rPr>
            </w:pPr>
          </w:p>
          <w:p>
            <w:pPr>
              <w:widowControl/>
              <w:spacing w:line="580" w:lineRule="exact"/>
              <w:jc w:val="center"/>
              <w:textAlignment w:val="center"/>
              <w:rPr>
                <w:rFonts w:ascii="仿宋_GB2312" w:eastAsia="仿宋_GB2312" w:cs="宋体"/>
                <w:color w:val="000000"/>
                <w:sz w:val="36"/>
                <w:szCs w:val="36"/>
              </w:rPr>
            </w:pPr>
            <w:r>
              <w:rPr>
                <w:rFonts w:hint="eastAsia" w:ascii="仿宋_GB2312" w:hAnsi="宋体" w:eastAsia="仿宋_GB2312" w:cs="宋体"/>
                <w:b/>
                <w:bCs/>
                <w:color w:val="000000"/>
                <w:kern w:val="0"/>
                <w:sz w:val="36"/>
                <w:szCs w:val="36"/>
              </w:rPr>
              <w:t>项目绩效目标完成情况表</w:t>
            </w:r>
            <w:r>
              <w:rPr>
                <w:rFonts w:ascii="仿宋_GB2312" w:eastAsia="仿宋_GB2312" w:cs="宋体"/>
                <w:b/>
                <w:bCs/>
                <w:color w:val="000000"/>
                <w:kern w:val="0"/>
                <w:sz w:val="36"/>
                <w:szCs w:val="36"/>
              </w:rPr>
              <w:br w:type="textWrapping"/>
            </w:r>
            <w:r>
              <w:rPr>
                <w:rFonts w:ascii="仿宋_GB2312" w:hAnsi="宋体" w:eastAsia="仿宋_GB2312" w:cs="宋体"/>
                <w:color w:val="000000"/>
                <w:kern w:val="0"/>
                <w:sz w:val="36"/>
                <w:szCs w:val="36"/>
              </w:rPr>
              <w:t>(2020</w:t>
            </w:r>
            <w:r>
              <w:rPr>
                <w:rFonts w:hint="eastAsia" w:ascii="仿宋_GB2312" w:hAnsi="宋体" w:eastAsia="仿宋_GB2312" w:cs="宋体"/>
                <w:color w:val="000000"/>
                <w:kern w:val="0"/>
                <w:sz w:val="36"/>
                <w:szCs w:val="36"/>
              </w:rPr>
              <w:t>年度</w:t>
            </w:r>
            <w:r>
              <w:rPr>
                <w:rFonts w:ascii="仿宋_GB2312" w:hAnsi="宋体" w:eastAsia="仿宋_GB2312" w:cs="宋体"/>
                <w:color w:val="000000"/>
                <w:kern w:val="0"/>
                <w:sz w:val="36"/>
                <w:szCs w:val="36"/>
              </w:rPr>
              <w:t>)</w:t>
            </w:r>
          </w:p>
        </w:tc>
      </w:tr>
      <w:tr>
        <w:tblPrEx>
          <w:tblCellMar>
            <w:top w:w="0" w:type="dxa"/>
            <w:left w:w="0" w:type="dxa"/>
            <w:bottom w:w="0" w:type="dxa"/>
            <w:right w:w="0" w:type="dxa"/>
          </w:tblCellMar>
        </w:tblPrEx>
        <w:trPr>
          <w:trHeight w:val="276"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项目名称</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sz w:val="24"/>
              </w:rPr>
              <w:t>警务辅助人员经费</w:t>
            </w:r>
          </w:p>
        </w:tc>
      </w:tr>
      <w:tr>
        <w:tblPrEx>
          <w:tblCellMar>
            <w:top w:w="0" w:type="dxa"/>
            <w:left w:w="0" w:type="dxa"/>
            <w:bottom w:w="0" w:type="dxa"/>
            <w:right w:w="0" w:type="dxa"/>
          </w:tblCellMar>
        </w:tblPrEx>
        <w:trPr>
          <w:trHeight w:val="276" w:hRule="atLeast"/>
          <w:jc w:val="center"/>
        </w:trPr>
        <w:tc>
          <w:tcPr>
            <w:tcW w:w="303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预算单位</w:t>
            </w:r>
          </w:p>
        </w:tc>
        <w:tc>
          <w:tcPr>
            <w:tcW w:w="6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遂宁市公安局交通警察支队</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预算执行情况</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万元</w:t>
            </w:r>
            <w:r>
              <w:rPr>
                <w:rFonts w:ascii="仿宋_GB2312" w:hAnsi="宋体" w:eastAsia="仿宋_GB2312"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1595</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执行数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sz w:val="24"/>
              </w:rPr>
            </w:pPr>
            <w:r>
              <w:rPr>
                <w:rFonts w:ascii="仿宋_GB2312" w:hAnsi="宋体" w:eastAsia="仿宋_GB2312"/>
                <w:sz w:val="24"/>
              </w:rPr>
              <w:t>1523.74</w:t>
            </w:r>
            <w:r>
              <w:rPr>
                <w:rFonts w:hint="eastAsia" w:ascii="仿宋_GB2312" w:hAnsi="宋体" w:eastAsia="仿宋_GB2312"/>
                <w:sz w:val="24"/>
              </w:rPr>
              <w:t>万元</w:t>
            </w:r>
          </w:p>
        </w:tc>
      </w:tr>
      <w:tr>
        <w:tblPrEx>
          <w:tblCellMar>
            <w:top w:w="0" w:type="dxa"/>
            <w:left w:w="0" w:type="dxa"/>
            <w:bottom w:w="0" w:type="dxa"/>
            <w:right w:w="0" w:type="dxa"/>
          </w:tblCellMar>
        </w:tblPrEx>
        <w:trPr>
          <w:trHeight w:val="276"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1595</w:t>
            </w:r>
            <w:r>
              <w:rPr>
                <w:rFonts w:hint="eastAsia" w:ascii="仿宋_GB2312" w:hAnsi="宋体" w:eastAsia="仿宋_GB2312"/>
                <w:sz w:val="24"/>
              </w:rPr>
              <w:t>万元</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sz w:val="24"/>
              </w:rPr>
            </w:pPr>
            <w:r>
              <w:rPr>
                <w:rFonts w:ascii="仿宋_GB2312" w:hAnsi="宋体" w:eastAsia="仿宋_GB2312"/>
                <w:sz w:val="24"/>
              </w:rPr>
              <w:t>1523.74</w:t>
            </w:r>
            <w:r>
              <w:rPr>
                <w:rFonts w:hint="eastAsia" w:ascii="仿宋_GB2312" w:hAnsi="宋体" w:eastAsia="仿宋_GB2312"/>
                <w:sz w:val="24"/>
              </w:rPr>
              <w:t>万元</w:t>
            </w:r>
          </w:p>
        </w:tc>
      </w:tr>
      <w:tr>
        <w:tblPrEx>
          <w:tblCellMar>
            <w:top w:w="0" w:type="dxa"/>
            <w:left w:w="0" w:type="dxa"/>
            <w:bottom w:w="0" w:type="dxa"/>
            <w:right w:w="0" w:type="dxa"/>
          </w:tblCellMar>
        </w:tblPrEx>
        <w:trPr>
          <w:trHeight w:val="1511"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0</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r>
              <w:rPr>
                <w:rFonts w:ascii="仿宋_GB2312" w:hAnsi="宋体" w:eastAsia="仿宋_GB2312" w:cs="宋体"/>
                <w:color w:val="000000"/>
                <w:sz w:val="24"/>
              </w:rPr>
              <w:t>0</w:t>
            </w:r>
          </w:p>
        </w:tc>
      </w:tr>
      <w:tr>
        <w:tblPrEx>
          <w:tblCellMar>
            <w:top w:w="0" w:type="dxa"/>
            <w:left w:w="0" w:type="dxa"/>
            <w:bottom w:w="0" w:type="dxa"/>
            <w:right w:w="0" w:type="dxa"/>
          </w:tblCellMar>
        </w:tblPrEx>
        <w:trPr>
          <w:trHeight w:val="276" w:hRule="atLeast"/>
          <w:jc w:val="center"/>
        </w:trPr>
        <w:tc>
          <w:tcPr>
            <w:tcW w:w="6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预期目标</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实际完成目标</w:t>
            </w:r>
          </w:p>
        </w:tc>
      </w:tr>
      <w:tr>
        <w:tblPrEx>
          <w:tblCellMar>
            <w:top w:w="0" w:type="dxa"/>
            <w:left w:w="0" w:type="dxa"/>
            <w:bottom w:w="0" w:type="dxa"/>
            <w:right w:w="0" w:type="dxa"/>
          </w:tblCellMar>
        </w:tblPrEx>
        <w:trPr>
          <w:trHeight w:val="1159" w:hRule="atLeast"/>
          <w:jc w:val="center"/>
        </w:trPr>
        <w:tc>
          <w:tcPr>
            <w:tcW w:w="6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组建辅警队伍，协助民警开展劝阻、查纠交通安全违法行为，维护交通事故现场秩序，开展交通安全宣传教育，疏导交通等交管工作，有效缓解一线警力不足的现状，按月支付</w:t>
            </w:r>
            <w:r>
              <w:rPr>
                <w:rFonts w:ascii="仿宋_GB2312" w:hAnsi="宋体" w:eastAsia="仿宋_GB2312" w:cs="宋体"/>
                <w:color w:val="000000"/>
                <w:kern w:val="0"/>
                <w:sz w:val="24"/>
              </w:rPr>
              <w:t>290</w:t>
            </w:r>
            <w:r>
              <w:rPr>
                <w:rFonts w:hint="eastAsia" w:ascii="仿宋_GB2312" w:hAnsi="宋体" w:eastAsia="仿宋_GB2312" w:cs="宋体"/>
                <w:color w:val="000000"/>
                <w:kern w:val="0"/>
                <w:sz w:val="24"/>
              </w:rPr>
              <w:t>名辅警人员经费及社会保障缴费。</w:t>
            </w:r>
          </w:p>
        </w:tc>
        <w:tc>
          <w:tcPr>
            <w:tcW w:w="43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组建辅警队伍，协助民警开展劝阻、查纠交通安全违法行为，维护交通事故现场秩序，开展交通安全宣传教育，疏导交通等交管工作，有效缓解一线警力不足的现状，按月支付</w:t>
            </w:r>
            <w:r>
              <w:rPr>
                <w:rFonts w:ascii="仿宋_GB2312" w:hAnsi="宋体" w:eastAsia="仿宋_GB2312" w:cs="宋体"/>
                <w:color w:val="000000"/>
                <w:kern w:val="0"/>
                <w:sz w:val="24"/>
              </w:rPr>
              <w:t>290</w:t>
            </w:r>
            <w:r>
              <w:rPr>
                <w:rFonts w:hint="eastAsia" w:ascii="仿宋_GB2312" w:hAnsi="宋体" w:eastAsia="仿宋_GB2312" w:cs="宋体"/>
                <w:color w:val="000000"/>
                <w:kern w:val="0"/>
                <w:sz w:val="24"/>
              </w:rPr>
              <w:t>名辅警人员经费及社会保障缴费。</w:t>
            </w:r>
          </w:p>
        </w:tc>
      </w:tr>
      <w:tr>
        <w:tblPrEx>
          <w:tblCellMar>
            <w:top w:w="0" w:type="dxa"/>
            <w:left w:w="0" w:type="dxa"/>
            <w:bottom w:w="0" w:type="dxa"/>
            <w:right w:w="0" w:type="dxa"/>
          </w:tblCellMar>
        </w:tblPrEx>
        <w:trPr>
          <w:trHeight w:val="1042" w:hRule="atLeast"/>
          <w:jc w:val="center"/>
        </w:trPr>
        <w:tc>
          <w:tcPr>
            <w:tcW w:w="64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三级指标</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r>
      <w:tr>
        <w:tblPrEx>
          <w:tblCellMar>
            <w:top w:w="0" w:type="dxa"/>
            <w:left w:w="0" w:type="dxa"/>
            <w:bottom w:w="0" w:type="dxa"/>
            <w:right w:w="0" w:type="dxa"/>
          </w:tblCellMar>
        </w:tblPrEx>
        <w:trPr>
          <w:trHeight w:val="953"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辅警人数</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290</w:t>
            </w:r>
            <w:r>
              <w:rPr>
                <w:rFonts w:hint="eastAsia" w:ascii="仿宋_GB2312" w:hAnsi="宋体" w:eastAsia="仿宋_GB2312" w:cs="宋体"/>
                <w:color w:val="000000"/>
                <w:sz w:val="24"/>
              </w:rPr>
              <w:t>人</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费用结算月数</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12</w:t>
            </w:r>
            <w:r>
              <w:rPr>
                <w:rFonts w:hint="eastAsia" w:ascii="仿宋_GB2312" w:hAnsi="宋体" w:eastAsia="仿宋_GB2312" w:cs="宋体"/>
                <w:color w:val="000000"/>
                <w:kern w:val="0"/>
                <w:sz w:val="24"/>
              </w:rPr>
              <w:t>月</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警务辅助人员工作任务完成率（</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大于或等于</w:t>
            </w:r>
            <w:r>
              <w:rPr>
                <w:rFonts w:ascii="仿宋_GB2312" w:hAnsi="宋体" w:eastAsia="仿宋_GB2312" w:cs="宋体"/>
                <w:color w:val="000000"/>
                <w:kern w:val="0"/>
                <w:sz w:val="24"/>
              </w:rPr>
              <w:t>95%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工资发放、社保缴纳</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每月及时发放工资及缴纳社保费</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工资福利费用</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年人均</w:t>
            </w:r>
            <w:r>
              <w:rPr>
                <w:rFonts w:ascii="仿宋_GB2312" w:hAnsi="宋体" w:eastAsia="仿宋_GB2312" w:cs="宋体"/>
                <w:color w:val="000000"/>
                <w:kern w:val="0"/>
                <w:sz w:val="24"/>
              </w:rPr>
              <w:t>5.5</w:t>
            </w:r>
            <w:r>
              <w:rPr>
                <w:rFonts w:hint="eastAsia" w:ascii="仿宋_GB2312" w:hAnsi="宋体" w:eastAsia="仿宋_GB2312" w:cs="宋体"/>
                <w:color w:val="000000"/>
                <w:kern w:val="0"/>
                <w:sz w:val="24"/>
              </w:rPr>
              <w:t>万元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引导交通参与者文明出行</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遵守交通规则出行率达</w:t>
            </w:r>
            <w:r>
              <w:rPr>
                <w:rFonts w:ascii="仿宋_GB2312" w:hAnsi="宋体" w:eastAsia="仿宋_GB2312" w:cs="宋体"/>
                <w:color w:val="000000"/>
                <w:kern w:val="0"/>
                <w:sz w:val="24"/>
              </w:rPr>
              <w:t>80%</w:t>
            </w:r>
            <w:r>
              <w:rPr>
                <w:rFonts w:hint="eastAsia" w:ascii="仿宋_GB2312" w:hAnsi="宋体" w:eastAsia="仿宋_GB2312" w:cs="宋体"/>
                <w:color w:val="000000"/>
                <w:kern w:val="0"/>
                <w:sz w:val="24"/>
              </w:rPr>
              <w:t>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645"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可持续性</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交通秩序</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保障城区道路畅通、交通秩序良好</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50" w:hRule="atLeast"/>
          <w:jc w:val="center"/>
        </w:trPr>
        <w:tc>
          <w:tcPr>
            <w:tcW w:w="64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服务对象满意度</w:t>
            </w:r>
          </w:p>
        </w:tc>
        <w:tc>
          <w:tcPr>
            <w:tcW w:w="19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执勤执法规范，群众满意度达到</w:t>
            </w:r>
            <w:r>
              <w:rPr>
                <w:rFonts w:ascii="仿宋_GB2312" w:hAnsi="宋体" w:eastAsia="仿宋_GB2312" w:cs="宋体"/>
                <w:color w:val="000000"/>
                <w:kern w:val="0"/>
                <w:sz w:val="24"/>
              </w:rPr>
              <w:t>95%</w:t>
            </w:r>
            <w:r>
              <w:rPr>
                <w:rFonts w:hint="eastAsia" w:ascii="仿宋_GB2312" w:hAnsi="宋体" w:eastAsia="仿宋_GB2312" w:cs="宋体"/>
                <w:color w:val="000000"/>
                <w:kern w:val="0"/>
                <w:sz w:val="24"/>
              </w:rPr>
              <w:t>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bl>
    <w:p>
      <w:pPr>
        <w:spacing w:line="580" w:lineRule="exact"/>
        <w:rPr>
          <w:rFonts w:ascii="仿宋_GB2312" w:hAnsi="仿宋" w:eastAsia="仿宋_GB2312"/>
          <w:sz w:val="32"/>
          <w:szCs w:val="30"/>
        </w:rPr>
      </w:pPr>
    </w:p>
    <w:tbl>
      <w:tblPr>
        <w:tblStyle w:val="10"/>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390"/>
        <w:gridCol w:w="1367"/>
        <w:gridCol w:w="1025"/>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36"/>
                <w:szCs w:val="36"/>
              </w:rPr>
            </w:pPr>
            <w:r>
              <w:rPr>
                <w:rFonts w:hint="eastAsia" w:ascii="仿宋_GB2312" w:hAnsi="宋体" w:eastAsia="仿宋_GB2312" w:cs="宋体"/>
                <w:b/>
                <w:bCs/>
                <w:color w:val="000000"/>
                <w:kern w:val="0"/>
                <w:sz w:val="36"/>
                <w:szCs w:val="36"/>
              </w:rPr>
              <w:t>项目绩效目标完成情况表</w:t>
            </w:r>
            <w:r>
              <w:rPr>
                <w:rFonts w:ascii="仿宋_GB2312" w:eastAsia="仿宋_GB2312" w:cs="宋体"/>
                <w:b/>
                <w:bCs/>
                <w:color w:val="000000"/>
                <w:kern w:val="0"/>
                <w:sz w:val="36"/>
                <w:szCs w:val="36"/>
              </w:rPr>
              <w:br w:type="textWrapping"/>
            </w:r>
            <w:r>
              <w:rPr>
                <w:rFonts w:ascii="仿宋_GB2312" w:hAnsi="宋体" w:eastAsia="仿宋_GB2312" w:cs="宋体"/>
                <w:color w:val="000000"/>
                <w:kern w:val="0"/>
                <w:sz w:val="36"/>
                <w:szCs w:val="36"/>
              </w:rPr>
              <w:t>(2020</w:t>
            </w:r>
            <w:r>
              <w:rPr>
                <w:rFonts w:hint="eastAsia" w:ascii="仿宋_GB2312" w:hAnsi="宋体" w:eastAsia="仿宋_GB2312" w:cs="宋体"/>
                <w:color w:val="000000"/>
                <w:kern w:val="0"/>
                <w:sz w:val="36"/>
                <w:szCs w:val="36"/>
              </w:rPr>
              <w:t>年度</w:t>
            </w:r>
            <w:r>
              <w:rPr>
                <w:rFonts w:ascii="仿宋_GB2312" w:hAnsi="宋体" w:eastAsia="仿宋_GB2312" w:cs="宋体"/>
                <w:color w:val="000000"/>
                <w:kern w:val="0"/>
                <w:sz w:val="36"/>
                <w:szCs w:val="36"/>
              </w:rPr>
              <w:t>)</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sz w:val="24"/>
              </w:rPr>
              <w:t>警务辅助专项经费项目</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遂宁市公安局交通警察支队</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预算执行情况</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万元</w:t>
            </w:r>
            <w:r>
              <w:rPr>
                <w:rFonts w:ascii="仿宋_GB2312" w:hAnsi="宋体" w:eastAsia="仿宋_GB2312" w:cs="宋体"/>
                <w:color w:val="000000"/>
                <w:kern w:val="0"/>
                <w:sz w:val="24"/>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预算数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276.89</w:t>
            </w:r>
            <w:r>
              <w:rPr>
                <w:rFonts w:hint="eastAsia" w:ascii="仿宋_GB2312" w:hAnsi="宋体" w:eastAsia="仿宋_GB2312"/>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执行数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276.89</w:t>
            </w:r>
            <w:r>
              <w:rPr>
                <w:rFonts w:hint="eastAsia" w:ascii="仿宋_GB2312" w:hAnsi="宋体" w:eastAsia="仿宋_GB2312"/>
                <w:sz w:val="24"/>
              </w:rPr>
              <w:t>万元</w:t>
            </w:r>
          </w:p>
        </w:tc>
      </w:tr>
      <w:tr>
        <w:tblPrEx>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276.89</w:t>
            </w:r>
            <w:r>
              <w:rPr>
                <w:rFonts w:hint="eastAsia" w:ascii="仿宋_GB2312" w:hAnsi="宋体" w:eastAsia="仿宋_GB2312"/>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其中</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财政拨款</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sz w:val="24"/>
              </w:rPr>
              <w:t>276.89</w:t>
            </w:r>
            <w:r>
              <w:rPr>
                <w:rFonts w:hint="eastAsia" w:ascii="仿宋_GB2312" w:hAnsi="宋体" w:eastAsia="仿宋_GB2312"/>
                <w:sz w:val="24"/>
              </w:rPr>
              <w:t>万元</w:t>
            </w:r>
          </w:p>
        </w:tc>
      </w:tr>
      <w:tr>
        <w:tblPrEx>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其它资金</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r>
              <w:rPr>
                <w:rFonts w:ascii="仿宋_GB2312" w:hAnsi="宋体" w:eastAsia="仿宋_GB2312" w:cs="宋体"/>
                <w:color w:val="000000"/>
                <w:sz w:val="24"/>
              </w:rPr>
              <w:t>0</w:t>
            </w:r>
          </w:p>
        </w:tc>
      </w:tr>
      <w:tr>
        <w:tblPrEx>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实际完成目标</w:t>
            </w:r>
          </w:p>
        </w:tc>
      </w:tr>
      <w:tr>
        <w:tblPrEx>
          <w:tblCellMar>
            <w:top w:w="0" w:type="dxa"/>
            <w:left w:w="0" w:type="dxa"/>
            <w:bottom w:w="0" w:type="dxa"/>
            <w:right w:w="0" w:type="dxa"/>
          </w:tblCellMar>
        </w:tblPrEx>
        <w:trPr>
          <w:trHeight w:val="1159"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jc w:val="center"/>
              <w:rPr>
                <w:rFonts w:ascii="仿宋_GB2312" w:hAnsi="宋体" w:eastAsia="仿宋_GB2312"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组建辅警队伍，协助民警开展劝阻、查纠交通安全违法行为，维护交通事故现场秩序，开展交通安全宣传教育，疏导交通等交管工作，有效缓解一线警力不足的现状。</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组建辅警队伍，协助民警开展劝阻、查纠交通安全违法行为，维护交通事故现场秩序，开展交通安全宣传教育，疏导交通等交管工作，有效缓解一线警力不足的现状。</w:t>
            </w:r>
          </w:p>
        </w:tc>
      </w:tr>
      <w:tr>
        <w:tblPrEx>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预期指标值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实际完成指标值</w:t>
            </w:r>
            <w:r>
              <w:rPr>
                <w:rFonts w:ascii="仿宋_GB2312" w:hAnsi="宋体" w:eastAsia="仿宋_GB2312" w:cs="宋体"/>
                <w:color w:val="000000"/>
                <w:kern w:val="0"/>
                <w:sz w:val="24"/>
              </w:rPr>
              <w:t>(</w:t>
            </w:r>
            <w:r>
              <w:rPr>
                <w:rFonts w:hint="eastAsia" w:ascii="仿宋_GB2312" w:hAnsi="宋体" w:eastAsia="仿宋_GB2312" w:cs="宋体"/>
                <w:color w:val="000000"/>
                <w:kern w:val="0"/>
                <w:sz w:val="24"/>
              </w:rPr>
              <w:t>包含数字及文字描述</w:t>
            </w:r>
            <w:r>
              <w:rPr>
                <w:rFonts w:ascii="仿宋_GB2312" w:hAnsi="宋体" w:eastAsia="仿宋_GB2312" w:cs="宋体"/>
                <w:color w:val="000000"/>
                <w:kern w:val="0"/>
                <w:sz w:val="24"/>
              </w:rPr>
              <w:t>)</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城区建成面积</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ascii="仿宋_GB2312" w:hAnsi="宋体" w:eastAsia="仿宋_GB2312" w:cs="宋体"/>
                <w:color w:val="000000"/>
                <w:sz w:val="24"/>
              </w:rPr>
              <w:t>78</w:t>
            </w:r>
            <w:r>
              <w:rPr>
                <w:rFonts w:hint="eastAsia" w:ascii="仿宋_GB2312" w:hAnsi="宋体" w:eastAsia="仿宋_GB2312" w:cs="宋体"/>
                <w:color w:val="000000"/>
                <w:sz w:val="24"/>
              </w:rPr>
              <w:t>平方公里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r>
              <w:rPr>
                <w:rFonts w:hint="eastAsia" w:ascii="仿宋_GB2312" w:hAnsi="宋体" w:eastAsia="仿宋_GB2312" w:cs="宋体"/>
                <w:color w:val="000000"/>
                <w:sz w:val="24"/>
              </w:rPr>
              <w:t>达标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交通管理规范设置率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ascii="仿宋_GB2312" w:hAnsi="宋体" w:eastAsia="仿宋_GB2312" w:cs="宋体"/>
                <w:color w:val="000000"/>
                <w:kern w:val="0"/>
                <w:sz w:val="24"/>
              </w:rPr>
              <w:t>88%</w:t>
            </w:r>
            <w:r>
              <w:rPr>
                <w:rFonts w:hint="eastAsia" w:ascii="仿宋_GB2312" w:hAnsi="宋体" w:eastAsia="仿宋_GB2312" w:cs="宋体"/>
                <w:color w:val="000000"/>
                <w:kern w:val="0"/>
                <w:sz w:val="24"/>
              </w:rPr>
              <w:t>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hint="eastAsia" w:ascii="仿宋_GB2312" w:hAnsi="宋体" w:eastAsia="仿宋_GB2312" w:cs="宋体"/>
                <w:color w:val="000000"/>
                <w:kern w:val="0"/>
                <w:sz w:val="24"/>
              </w:rPr>
              <w:t>文明出行守法率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580" w:lineRule="exact"/>
              <w:rPr>
                <w:rFonts w:ascii="仿宋_GB2312" w:hAnsi="宋体" w:eastAsia="仿宋_GB2312" w:cs="宋体"/>
                <w:color w:val="000000"/>
                <w:kern w:val="0"/>
                <w:sz w:val="24"/>
              </w:rPr>
            </w:pPr>
            <w:r>
              <w:rPr>
                <w:rFonts w:ascii="仿宋_GB2312" w:hAnsi="宋体" w:eastAsia="仿宋_GB2312" w:cs="宋体"/>
                <w:color w:val="000000"/>
                <w:kern w:val="0"/>
                <w:sz w:val="24"/>
              </w:rPr>
              <w:t>75%</w:t>
            </w:r>
            <w:r>
              <w:rPr>
                <w:rFonts w:hint="eastAsia" w:ascii="仿宋_GB2312" w:hAnsi="宋体" w:eastAsia="仿宋_GB2312" w:cs="宋体"/>
                <w:color w:val="000000"/>
                <w:kern w:val="0"/>
                <w:sz w:val="24"/>
              </w:rPr>
              <w:t>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支付及时性</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按照工作进度及时支付各项整治费用</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交通整治费、交通安全宣传费等工作经费</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大约在</w:t>
            </w:r>
            <w:r>
              <w:rPr>
                <w:rFonts w:ascii="仿宋_GB2312" w:hAnsi="宋体" w:eastAsia="仿宋_GB2312" w:cs="宋体"/>
                <w:color w:val="000000"/>
                <w:kern w:val="0"/>
                <w:sz w:val="24"/>
              </w:rPr>
              <w:t>90</w:t>
            </w:r>
            <w:r>
              <w:rPr>
                <w:rFonts w:hint="eastAsia" w:ascii="仿宋_GB2312" w:hAnsi="宋体" w:eastAsia="仿宋_GB2312" w:cs="宋体"/>
                <w:color w:val="000000"/>
                <w:kern w:val="0"/>
                <w:sz w:val="24"/>
              </w:rPr>
              <w:t>万元以上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042"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交通安全意识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遵守交通法规、文明出行</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缓堵保畅</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保障城区道路交通畅通、有序</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可持续性</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城区道路交通管理</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道路畅通、交通参与者安全意识常态化</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r>
        <w:tblPrEx>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eastAsia="仿宋_GB2312"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社会满意度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大于</w:t>
            </w:r>
            <w:r>
              <w:rPr>
                <w:rFonts w:ascii="仿宋_GB2312" w:hAnsi="宋体" w:eastAsia="仿宋_GB2312" w:cs="宋体"/>
                <w:color w:val="000000"/>
                <w:kern w:val="0"/>
                <w:sz w:val="24"/>
              </w:rPr>
              <w:t>85%</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80" w:lineRule="exact"/>
              <w:jc w:val="center"/>
              <w:textAlignment w:val="center"/>
              <w:rPr>
                <w:rFonts w:ascii="仿宋_GB2312" w:hAnsi="宋体" w:eastAsia="仿宋_GB2312" w:cs="宋体"/>
                <w:color w:val="000000"/>
                <w:kern w:val="0"/>
                <w:sz w:val="24"/>
              </w:rPr>
            </w:pPr>
            <w:r>
              <w:rPr>
                <w:rFonts w:hint="eastAsia" w:ascii="仿宋_GB2312" w:hAnsi="宋体" w:eastAsia="仿宋_GB2312" w:cs="宋体"/>
                <w:color w:val="000000"/>
                <w:kern w:val="0"/>
                <w:sz w:val="24"/>
              </w:rPr>
              <w:t>达标</w:t>
            </w:r>
          </w:p>
        </w:tc>
      </w:tr>
    </w:tbl>
    <w:p>
      <w:pPr>
        <w:spacing w:line="580" w:lineRule="exact"/>
        <w:ind w:left="630"/>
        <w:rPr>
          <w:rFonts w:ascii="仿宋_GB2312" w:hAnsi="仿宋_GB2312" w:eastAsia="仿宋_GB2312" w:cs="仿宋_GB2312"/>
          <w:sz w:val="32"/>
          <w:szCs w:val="32"/>
        </w:rPr>
      </w:pPr>
      <w:r>
        <w:rPr>
          <w:rFonts w:ascii="仿宋_GB2312" w:hAnsi="楷体_GB2312" w:eastAsia="仿宋_GB2312" w:cs="楷体_GB2312"/>
          <w:sz w:val="32"/>
          <w:szCs w:val="32"/>
        </w:rPr>
        <w:t>2.</w:t>
      </w:r>
      <w:r>
        <w:rPr>
          <w:rFonts w:hint="eastAsia" w:ascii="仿宋_GB2312" w:hAnsi="楷体_GB2312" w:eastAsia="仿宋_GB2312" w:cs="楷体_GB2312"/>
          <w:sz w:val="32"/>
          <w:szCs w:val="32"/>
        </w:rPr>
        <w:t>部门绩效评价结果。</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本部门按要求对</w:t>
      </w:r>
      <w:r>
        <w:rPr>
          <w:rFonts w:ascii="仿宋_GB2312" w:hAnsi="仿宋" w:eastAsia="仿宋_GB2312"/>
          <w:sz w:val="32"/>
          <w:szCs w:val="30"/>
        </w:rPr>
        <w:t>2020</w:t>
      </w:r>
      <w:r>
        <w:rPr>
          <w:rFonts w:hint="eastAsia" w:ascii="仿宋_GB2312" w:hAnsi="仿宋" w:eastAsia="仿宋_GB2312"/>
          <w:sz w:val="32"/>
          <w:szCs w:val="30"/>
        </w:rPr>
        <w:t>年部门整体支出绩效评价情况开展自评，《遂宁市交警支队</w:t>
      </w:r>
      <w:r>
        <w:rPr>
          <w:rFonts w:ascii="仿宋_GB2312" w:hAnsi="仿宋" w:eastAsia="仿宋_GB2312"/>
          <w:sz w:val="32"/>
          <w:szCs w:val="30"/>
        </w:rPr>
        <w:t>2020</w:t>
      </w:r>
      <w:r>
        <w:rPr>
          <w:rFonts w:hint="eastAsia" w:ascii="仿宋_GB2312" w:hAnsi="仿宋" w:eastAsia="仿宋_GB2312"/>
          <w:sz w:val="32"/>
          <w:szCs w:val="30"/>
        </w:rPr>
        <w:t>年部门整体支出绩效评价报告》见附件（附件</w:t>
      </w:r>
      <w:r>
        <w:rPr>
          <w:rFonts w:ascii="仿宋_GB2312" w:hAnsi="仿宋" w:eastAsia="仿宋_GB2312"/>
          <w:sz w:val="32"/>
          <w:szCs w:val="30"/>
        </w:rPr>
        <w:t>1</w:t>
      </w:r>
      <w:r>
        <w:rPr>
          <w:rFonts w:hint="eastAsia" w:ascii="仿宋_GB2312" w:hAnsi="仿宋" w:eastAsia="仿宋_GB2312"/>
          <w:sz w:val="32"/>
          <w:szCs w:val="30"/>
        </w:rPr>
        <w:t>）。</w:t>
      </w: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本部门自行组织对一期电子警察运项目、电子警察二期建设、车管成本项目、警务辅助人员经费、警务辅助专项经费项目开展了绩效评价，《一期电子警察运项目</w:t>
      </w:r>
      <w:r>
        <w:rPr>
          <w:rFonts w:ascii="仿宋_GB2312" w:hAnsi="仿宋" w:eastAsia="仿宋_GB2312"/>
          <w:sz w:val="32"/>
          <w:szCs w:val="30"/>
        </w:rPr>
        <w:t>2020</w:t>
      </w:r>
      <w:r>
        <w:rPr>
          <w:rFonts w:hint="eastAsia" w:ascii="仿宋_GB2312" w:hAnsi="仿宋" w:eastAsia="仿宋_GB2312"/>
          <w:sz w:val="32"/>
          <w:szCs w:val="30"/>
        </w:rPr>
        <w:t>年绩效评价报告》《电子警察二期建设</w:t>
      </w:r>
      <w:r>
        <w:rPr>
          <w:rFonts w:ascii="仿宋_GB2312" w:hAnsi="仿宋" w:eastAsia="仿宋_GB2312"/>
          <w:sz w:val="32"/>
          <w:szCs w:val="30"/>
        </w:rPr>
        <w:t>2020</w:t>
      </w:r>
      <w:r>
        <w:rPr>
          <w:rFonts w:hint="eastAsia" w:ascii="仿宋_GB2312" w:hAnsi="仿宋" w:eastAsia="仿宋_GB2312"/>
          <w:sz w:val="32"/>
          <w:szCs w:val="30"/>
        </w:rPr>
        <w:t>年绩效评价报告》《车管成本费项目</w:t>
      </w:r>
      <w:r>
        <w:rPr>
          <w:rFonts w:ascii="仿宋_GB2312" w:hAnsi="仿宋" w:eastAsia="仿宋_GB2312"/>
          <w:sz w:val="32"/>
          <w:szCs w:val="30"/>
        </w:rPr>
        <w:t>2020</w:t>
      </w:r>
      <w:r>
        <w:rPr>
          <w:rFonts w:hint="eastAsia" w:ascii="仿宋_GB2312" w:hAnsi="仿宋" w:eastAsia="仿宋_GB2312"/>
          <w:sz w:val="32"/>
          <w:szCs w:val="30"/>
        </w:rPr>
        <w:t>年绩效评价报告》《警务辅助人员经费项目</w:t>
      </w:r>
      <w:r>
        <w:rPr>
          <w:rFonts w:ascii="仿宋_GB2312" w:hAnsi="仿宋" w:eastAsia="仿宋_GB2312"/>
          <w:sz w:val="32"/>
          <w:szCs w:val="30"/>
        </w:rPr>
        <w:t>2020</w:t>
      </w:r>
      <w:r>
        <w:rPr>
          <w:rFonts w:hint="eastAsia" w:ascii="仿宋_GB2312" w:hAnsi="仿宋" w:eastAsia="仿宋_GB2312"/>
          <w:sz w:val="32"/>
          <w:szCs w:val="30"/>
        </w:rPr>
        <w:t>年绩效评价报告》《警务辅助专项经费项目</w:t>
      </w:r>
      <w:r>
        <w:rPr>
          <w:rFonts w:ascii="仿宋_GB2312" w:hAnsi="仿宋" w:eastAsia="仿宋_GB2312"/>
          <w:sz w:val="32"/>
          <w:szCs w:val="30"/>
        </w:rPr>
        <w:t>2020</w:t>
      </w:r>
      <w:r>
        <w:rPr>
          <w:rFonts w:hint="eastAsia" w:ascii="仿宋_GB2312" w:hAnsi="仿宋" w:eastAsia="仿宋_GB2312"/>
          <w:sz w:val="32"/>
          <w:szCs w:val="30"/>
        </w:rPr>
        <w:t>年绩效评价报告》见附件（附件</w:t>
      </w:r>
      <w:r>
        <w:rPr>
          <w:rFonts w:ascii="仿宋_GB2312" w:hAnsi="仿宋" w:eastAsia="仿宋_GB2312"/>
          <w:sz w:val="32"/>
          <w:szCs w:val="30"/>
        </w:rPr>
        <w:t>2</w:t>
      </w:r>
      <w:r>
        <w:rPr>
          <w:rFonts w:hint="eastAsia" w:ascii="仿宋_GB2312" w:hAnsi="仿宋" w:eastAsia="仿宋_GB2312"/>
          <w:sz w:val="32"/>
          <w:szCs w:val="30"/>
        </w:rPr>
        <w:t>）。</w:t>
      </w:r>
    </w:p>
    <w:p>
      <w:pPr>
        <w:widowControl/>
        <w:spacing w:line="580" w:lineRule="exact"/>
        <w:jc w:val="left"/>
        <w:rPr>
          <w:rFonts w:ascii="仿宋_GB2312" w:eastAsia="仿宋_GB2312"/>
          <w:b/>
          <w:color w:val="000000"/>
          <w:sz w:val="32"/>
          <w:szCs w:val="32"/>
        </w:rPr>
      </w:pPr>
      <w:r>
        <w:rPr>
          <w:rFonts w:ascii="仿宋_GB2312" w:hAnsi="仿宋" w:eastAsia="仿宋_GB2312"/>
          <w:sz w:val="32"/>
          <w:szCs w:val="30"/>
        </w:rPr>
        <w:br w:type="page"/>
      </w:r>
    </w:p>
    <w:p>
      <w:pPr>
        <w:numPr>
          <w:ilvl w:val="0"/>
          <w:numId w:val="2"/>
        </w:numPr>
        <w:spacing w:line="580" w:lineRule="exact"/>
        <w:ind w:firstLine="480" w:firstLineChars="150"/>
        <w:jc w:val="center"/>
        <w:outlineLvl w:val="0"/>
        <w:rPr>
          <w:rStyle w:val="15"/>
          <w:rFonts w:ascii="黑体" w:hAnsi="黑体" w:eastAsia="黑体"/>
          <w:b w:val="0"/>
          <w:bCs/>
          <w:sz w:val="32"/>
          <w:szCs w:val="32"/>
        </w:rPr>
      </w:pPr>
      <w:bookmarkStart w:id="63" w:name="_Toc15377225"/>
      <w:bookmarkStart w:id="64" w:name="_Toc15396613"/>
      <w:r>
        <w:rPr>
          <w:rFonts w:hint="eastAsia" w:ascii="黑体" w:hAnsi="黑体" w:eastAsia="黑体"/>
          <w:color w:val="000000"/>
          <w:sz w:val="32"/>
          <w:szCs w:val="32"/>
        </w:rPr>
        <w:t>名</w:t>
      </w:r>
      <w:r>
        <w:rPr>
          <w:rStyle w:val="15"/>
          <w:rFonts w:hint="eastAsia" w:ascii="黑体" w:hAnsi="黑体" w:eastAsia="黑体"/>
          <w:b w:val="0"/>
          <w:bCs/>
          <w:sz w:val="32"/>
          <w:szCs w:val="32"/>
        </w:rPr>
        <w:t>词解释</w:t>
      </w:r>
      <w:bookmarkEnd w:id="63"/>
      <w:bookmarkEnd w:id="64"/>
    </w:p>
    <w:p>
      <w:pPr>
        <w:spacing w:line="580" w:lineRule="exact"/>
        <w:jc w:val="left"/>
        <w:rPr>
          <w:rFonts w:ascii="仿宋_GB2312" w:eastAsia="仿宋_GB2312"/>
          <w:b/>
          <w:color w:val="000000"/>
          <w:sz w:val="44"/>
          <w:szCs w:val="44"/>
        </w:rPr>
      </w:pP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w:t>
      </w:r>
      <w:r>
        <w:rPr>
          <w:rFonts w:hint="eastAsia" w:ascii="仿宋_GB2312" w:hAnsi="仿宋" w:eastAsia="仿宋_GB2312"/>
          <w:sz w:val="32"/>
          <w:szCs w:val="30"/>
        </w:rPr>
        <w:t>财政拨款收入：指单位从同级财政部门取得的财政预算资金。</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2.</w:t>
      </w:r>
      <w:r>
        <w:rPr>
          <w:rFonts w:hint="eastAsia" w:ascii="仿宋_GB2312" w:hAnsi="仿宋" w:eastAsia="仿宋_GB2312"/>
          <w:sz w:val="32"/>
          <w:szCs w:val="30"/>
        </w:rPr>
        <w:t>其他收入：指单位取得的除上述收入以外的各项收入。主要是文明城市创建其他部门拨入经费等。</w:t>
      </w:r>
      <w:r>
        <w:rPr>
          <w:rFonts w:ascii="仿宋_GB2312" w:hAnsi="仿宋" w:eastAsia="仿宋_GB2312"/>
          <w:sz w:val="32"/>
          <w:szCs w:val="30"/>
        </w:rPr>
        <w:t xml:space="preserve"> </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3.</w:t>
      </w:r>
      <w:r>
        <w:rPr>
          <w:rFonts w:hint="eastAsia" w:ascii="仿宋_GB2312" w:hAnsi="仿宋" w:eastAsia="仿宋_GB2312"/>
          <w:sz w:val="32"/>
          <w:szCs w:val="30"/>
        </w:rPr>
        <w:t>年初结转和结余：指以前年度尚未完成、结转到本年按有关规定继续使用的资金。</w:t>
      </w:r>
      <w:r>
        <w:rPr>
          <w:rFonts w:ascii="仿宋_GB2312" w:hAnsi="仿宋" w:eastAsia="仿宋_GB2312"/>
          <w:sz w:val="32"/>
          <w:szCs w:val="30"/>
        </w:rPr>
        <w:t xml:space="preserve"> </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4.</w:t>
      </w:r>
      <w:r>
        <w:rPr>
          <w:rFonts w:hint="eastAsia" w:ascii="仿宋_GB2312" w:hAnsi="仿宋" w:eastAsia="仿宋_GB2312"/>
          <w:sz w:val="32"/>
          <w:szCs w:val="30"/>
        </w:rPr>
        <w:t>年末结转和结余：指单位按有关规定结转到下年或以后年度继续使用的资金。</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5.</w:t>
      </w:r>
      <w:r>
        <w:rPr>
          <w:rFonts w:hint="eastAsia" w:ascii="仿宋_GB2312" w:hAnsi="仿宋" w:eastAsia="仿宋_GB2312"/>
          <w:sz w:val="32"/>
          <w:szCs w:val="30"/>
        </w:rPr>
        <w:t>公共安全（类）公安（款）行政运行（项）：指公安行政单位的事务和管理的基本支出。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6.</w:t>
      </w:r>
      <w:r>
        <w:rPr>
          <w:rFonts w:hint="eastAsia" w:ascii="仿宋_GB2312" w:hAnsi="仿宋" w:eastAsia="仿宋_GB2312"/>
          <w:sz w:val="32"/>
          <w:szCs w:val="30"/>
        </w:rPr>
        <w:t>公共安全（类）公安（款）一般行政管理事务（项）：指公安机关未单独设置项级科目的其他项目支出。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7.</w:t>
      </w:r>
      <w:r>
        <w:rPr>
          <w:rFonts w:hint="eastAsia" w:ascii="仿宋_GB2312" w:hAnsi="仿宋" w:eastAsia="仿宋_GB2312"/>
          <w:sz w:val="32"/>
          <w:szCs w:val="30"/>
        </w:rPr>
        <w:t>公共安全支出（类）公安（款）其他公安支出（项）：指公安机关除上述项目以外其他用于公安方面的支出。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8</w:t>
      </w:r>
      <w:r>
        <w:rPr>
          <w:rFonts w:hint="eastAsia" w:ascii="仿宋_GB2312" w:hAnsi="仿宋" w:eastAsia="仿宋_GB2312"/>
          <w:sz w:val="32"/>
          <w:szCs w:val="30"/>
        </w:rPr>
        <w:t>．社会保障和就业支出（类）行政事业单位养老支出（款）行政单位离退休（项）：指公安机关开支的离退休支出。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9</w:t>
      </w:r>
      <w:r>
        <w:rPr>
          <w:rFonts w:hint="eastAsia" w:ascii="仿宋_GB2312" w:hAnsi="仿宋" w:eastAsia="仿宋_GB2312"/>
          <w:sz w:val="32"/>
          <w:szCs w:val="30"/>
        </w:rPr>
        <w:t>．社会保障和就业支出（类）行政事业单位养老支出（款）机关事业单位基本养老保险缴费支出（项）：指公安机关实施养老保险制度由单位缴纳的基本养老保险费支出。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 xml:space="preserve">10. </w:t>
      </w:r>
      <w:r>
        <w:rPr>
          <w:rFonts w:hint="eastAsia" w:ascii="仿宋_GB2312" w:hAnsi="仿宋" w:eastAsia="仿宋_GB2312"/>
          <w:sz w:val="32"/>
          <w:szCs w:val="30"/>
        </w:rPr>
        <w:t>社会保障和就业（类）抚恤（款）死亡抚恤（项）：指公安机关按规定用于烈士和牺牲、病故人员家属的一次性和定期抚恤金以及丧葬补助费。</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 xml:space="preserve">11. </w:t>
      </w:r>
      <w:r>
        <w:rPr>
          <w:rFonts w:hint="eastAsia" w:ascii="仿宋_GB2312" w:hAnsi="仿宋" w:eastAsia="仿宋_GB2312"/>
          <w:sz w:val="32"/>
          <w:szCs w:val="30"/>
        </w:rPr>
        <w:t>卫生健康支出（类）行政事业单位医疗（款）行政单位医疗（项）：指公安机关职工基本医疗保险缴费。</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 xml:space="preserve">12. </w:t>
      </w:r>
      <w:r>
        <w:rPr>
          <w:rFonts w:hint="eastAsia" w:ascii="仿宋_GB2312" w:hAnsi="仿宋" w:eastAsia="仿宋_GB2312"/>
          <w:sz w:val="32"/>
          <w:szCs w:val="30"/>
        </w:rPr>
        <w:t>住房保障支出（类）住房改革支出（款）住房公积金（项）：指公安机关按规定比例为职工缴纳的住房公积金。</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13.</w:t>
      </w:r>
      <w:r>
        <w:rPr>
          <w:rFonts w:hint="eastAsia" w:ascii="仿宋_GB2312" w:hAnsi="仿宋" w:eastAsia="仿宋_GB2312"/>
          <w:sz w:val="32"/>
          <w:szCs w:val="30"/>
        </w:rPr>
        <w:t>基本支出：指为保障机构正常运转、完成日常工作任务而发生的人员支出和公用支出。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14.</w:t>
      </w:r>
      <w:r>
        <w:rPr>
          <w:rFonts w:hint="eastAsia" w:ascii="仿宋_GB2312" w:hAnsi="仿宋" w:eastAsia="仿宋_GB2312"/>
          <w:sz w:val="32"/>
          <w:szCs w:val="30"/>
        </w:rPr>
        <w:t>项目支出：指在基本支出之外为完成特定行政任务和事业发展目标所发生的支出。</w:t>
      </w:r>
      <w:r>
        <w:rPr>
          <w:rFonts w:ascii="仿宋_GB2312" w:hAnsi="仿宋" w:eastAsia="仿宋_GB2312"/>
          <w:sz w:val="32"/>
          <w:szCs w:val="30"/>
        </w:rPr>
        <w:t xml:space="preserve"> </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15.</w:t>
      </w:r>
      <w:r>
        <w:rPr>
          <w:rFonts w:hint="eastAsia" w:ascii="仿宋_GB2312" w:hAnsi="仿宋" w:eastAsia="仿宋_GB2312"/>
          <w:sz w:val="32"/>
          <w:szCs w:val="30"/>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580" w:lineRule="exact"/>
        <w:ind w:firstLine="640" w:firstLineChars="200"/>
        <w:rPr>
          <w:rFonts w:ascii="仿宋_GB2312" w:hAnsi="仿宋" w:eastAsia="仿宋_GB2312"/>
          <w:sz w:val="32"/>
          <w:szCs w:val="30"/>
        </w:rPr>
      </w:pPr>
      <w:r>
        <w:rPr>
          <w:rFonts w:ascii="仿宋_GB2312" w:hAnsi="仿宋" w:eastAsia="仿宋_GB2312"/>
          <w:sz w:val="32"/>
          <w:szCs w:val="30"/>
        </w:rPr>
        <w:t>16.</w:t>
      </w:r>
      <w:r>
        <w:rPr>
          <w:rFonts w:hint="eastAsia" w:ascii="仿宋_GB2312" w:hAnsi="仿宋" w:eastAsia="仿宋_GB2312"/>
          <w:sz w:val="32"/>
          <w:szCs w:val="30"/>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8"/>
        <w:spacing w:line="580" w:lineRule="exact"/>
        <w:ind w:firstLine="640" w:firstLineChars="200"/>
        <w:rPr>
          <w:rFonts w:ascii="仿宋_GB2312" w:eastAsia="仿宋_GB2312" w:cs="黑体"/>
          <w:sz w:val="32"/>
          <w:szCs w:val="32"/>
        </w:rPr>
      </w:pPr>
    </w:p>
    <w:p>
      <w:pPr>
        <w:spacing w:line="580" w:lineRule="exact"/>
        <w:jc w:val="center"/>
        <w:outlineLvl w:val="0"/>
        <w:rPr>
          <w:rStyle w:val="15"/>
          <w:rFonts w:ascii="黑体" w:hAnsi="黑体" w:eastAsia="黑体"/>
          <w:b w:val="0"/>
          <w:bCs/>
          <w:sz w:val="32"/>
          <w:szCs w:val="32"/>
        </w:rPr>
      </w:pPr>
      <w:bookmarkStart w:id="65" w:name="_Toc15377226"/>
      <w:r>
        <w:rPr>
          <w:rFonts w:ascii="仿宋_GB2312" w:eastAsia="仿宋_GB2312"/>
          <w:b/>
          <w:color w:val="000000"/>
          <w:sz w:val="44"/>
          <w:szCs w:val="44"/>
        </w:rPr>
        <w:br w:type="page"/>
      </w:r>
      <w:bookmarkStart w:id="66" w:name="_Toc15396614"/>
      <w:r>
        <w:rPr>
          <w:rFonts w:hint="eastAsia" w:ascii="黑体" w:hAnsi="黑体" w:eastAsia="黑体"/>
          <w:color w:val="000000"/>
          <w:sz w:val="32"/>
          <w:szCs w:val="32"/>
        </w:rPr>
        <w:t>第</w:t>
      </w:r>
      <w:r>
        <w:rPr>
          <w:rStyle w:val="15"/>
          <w:rFonts w:hint="eastAsia" w:ascii="黑体" w:hAnsi="黑体" w:eastAsia="黑体"/>
          <w:b w:val="0"/>
          <w:bCs/>
          <w:sz w:val="32"/>
          <w:szCs w:val="32"/>
        </w:rPr>
        <w:t>四部分</w:t>
      </w:r>
      <w:r>
        <w:rPr>
          <w:rStyle w:val="15"/>
          <w:rFonts w:ascii="黑体" w:hAnsi="黑体" w:eastAsia="黑体"/>
          <w:b w:val="0"/>
          <w:bCs/>
          <w:sz w:val="32"/>
          <w:szCs w:val="32"/>
        </w:rPr>
        <w:t xml:space="preserve"> </w:t>
      </w:r>
      <w:r>
        <w:rPr>
          <w:rStyle w:val="15"/>
          <w:rFonts w:hint="eastAsia" w:ascii="黑体" w:hAnsi="黑体" w:eastAsia="黑体"/>
          <w:b w:val="0"/>
          <w:bCs/>
          <w:sz w:val="32"/>
          <w:szCs w:val="32"/>
        </w:rPr>
        <w:t>附件</w:t>
      </w:r>
      <w:bookmarkEnd w:id="66"/>
    </w:p>
    <w:p>
      <w:pPr>
        <w:spacing w:line="580" w:lineRule="exact"/>
        <w:jc w:val="left"/>
        <w:outlineLvl w:val="0"/>
        <w:rPr>
          <w:rFonts w:ascii="黑体" w:hAnsi="方正小标宋简体" w:eastAsia="黑体" w:cs="方正小标宋简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spacing w:line="580" w:lineRule="exact"/>
        <w:jc w:val="center"/>
        <w:rPr>
          <w:rFonts w:ascii="仿宋_GB2312" w:hAnsi="方正小标宋简体" w:eastAsia="仿宋_GB2312" w:cs="方正小标宋简体"/>
          <w:sz w:val="44"/>
          <w:szCs w:val="44"/>
        </w:rPr>
      </w:pPr>
    </w:p>
    <w:p>
      <w:pPr>
        <w:shd w:val="clear" w:color="auto" w:fill="FFFFFF"/>
        <w:spacing w:line="580" w:lineRule="exact"/>
        <w:jc w:val="center"/>
        <w:rPr>
          <w:rFonts w:ascii="方正小标宋简体" w:eastAsia="方正小标宋简体"/>
          <w:bCs/>
          <w:color w:val="000000"/>
          <w:sz w:val="44"/>
          <w:szCs w:val="44"/>
        </w:rPr>
      </w:pPr>
      <w:r>
        <w:rPr>
          <w:rFonts w:hint="eastAsia" w:ascii="方正小标宋简体" w:hAnsi="宋体" w:eastAsia="方正小标宋简体"/>
          <w:bCs/>
          <w:color w:val="000000"/>
          <w:sz w:val="44"/>
          <w:szCs w:val="44"/>
        </w:rPr>
        <w:t>遂宁市公安局交通警察支队</w:t>
      </w:r>
    </w:p>
    <w:p>
      <w:pPr>
        <w:shd w:val="clear" w:color="auto" w:fill="FFFFFF"/>
        <w:spacing w:line="580" w:lineRule="exact"/>
        <w:jc w:val="center"/>
        <w:rPr>
          <w:rFonts w:ascii="方正小标宋简体" w:hAnsi="宋体" w:eastAsia="方正小标宋简体"/>
          <w:bCs/>
          <w:color w:val="000000"/>
          <w:sz w:val="44"/>
          <w:szCs w:val="44"/>
        </w:rPr>
      </w:pPr>
      <w:r>
        <w:rPr>
          <w:rFonts w:ascii="方正小标宋简体" w:hAnsi="宋体" w:eastAsia="方正小标宋简体"/>
          <w:bCs/>
          <w:color w:val="000000"/>
          <w:sz w:val="44"/>
          <w:szCs w:val="44"/>
        </w:rPr>
        <w:t>2020</w:t>
      </w:r>
      <w:r>
        <w:rPr>
          <w:rFonts w:hint="eastAsia" w:ascii="方正小标宋简体" w:hAnsi="宋体" w:eastAsia="方正小标宋简体"/>
          <w:bCs/>
          <w:color w:val="000000"/>
          <w:sz w:val="44"/>
          <w:szCs w:val="44"/>
        </w:rPr>
        <w:t>年度部门整体支出绩效评价报告</w:t>
      </w:r>
    </w:p>
    <w:p>
      <w:pPr>
        <w:shd w:val="clear" w:color="auto" w:fill="FFFFFF"/>
        <w:spacing w:line="580" w:lineRule="exact"/>
        <w:ind w:firstLine="902"/>
        <w:jc w:val="center"/>
        <w:rPr>
          <w:rFonts w:ascii="仿宋_GB2312" w:eastAsia="仿宋_GB2312"/>
          <w:b/>
          <w:bCs/>
          <w:color w:val="000000"/>
          <w:sz w:val="44"/>
          <w:szCs w:val="44"/>
        </w:rPr>
      </w:pPr>
    </w:p>
    <w:p>
      <w:pPr>
        <w:spacing w:line="580" w:lineRule="exact"/>
        <w:ind w:firstLine="640" w:firstLineChars="200"/>
        <w:rPr>
          <w:rFonts w:ascii="仿宋_GB2312" w:hAnsi="仿宋" w:eastAsia="仿宋_GB2312"/>
          <w:sz w:val="32"/>
          <w:szCs w:val="30"/>
        </w:rPr>
      </w:pPr>
      <w:r>
        <w:rPr>
          <w:rFonts w:hint="eastAsia" w:ascii="仿宋_GB2312" w:hAnsi="仿宋" w:eastAsia="仿宋_GB2312"/>
          <w:sz w:val="32"/>
          <w:szCs w:val="30"/>
        </w:rPr>
        <w:t>按照《遂宁市财政局</w:t>
      </w:r>
      <w:bookmarkStart w:id="81" w:name="_GoBack"/>
      <w:bookmarkEnd w:id="81"/>
      <w:r>
        <w:rPr>
          <w:rFonts w:hint="eastAsia" w:ascii="仿宋_GB2312" w:hAnsi="仿宋" w:eastAsia="仿宋_GB2312"/>
          <w:sz w:val="32"/>
          <w:szCs w:val="30"/>
          <w:lang w:eastAsia="zh-CN"/>
        </w:rPr>
        <w:t>关于</w:t>
      </w:r>
      <w:r>
        <w:rPr>
          <w:rFonts w:hint="eastAsia" w:ascii="仿宋_GB2312" w:hAnsi="仿宋" w:eastAsia="仿宋_GB2312"/>
          <w:sz w:val="32"/>
          <w:szCs w:val="30"/>
        </w:rPr>
        <w:t>开展</w:t>
      </w:r>
      <w:r>
        <w:rPr>
          <w:rFonts w:ascii="仿宋_GB2312" w:hAnsi="仿宋" w:eastAsia="仿宋_GB2312"/>
          <w:sz w:val="32"/>
          <w:szCs w:val="30"/>
        </w:rPr>
        <w:t>2021</w:t>
      </w:r>
      <w:r>
        <w:rPr>
          <w:rFonts w:hint="eastAsia" w:ascii="仿宋_GB2312" w:hAnsi="仿宋" w:eastAsia="仿宋_GB2312"/>
          <w:sz w:val="32"/>
          <w:szCs w:val="30"/>
        </w:rPr>
        <w:t>年部门、政策和项目支出重点绩效评价工作的通知》遂财绩</w:t>
      </w:r>
      <w:r>
        <w:rPr>
          <w:rFonts w:ascii="仿宋_GB2312" w:hAnsi="仿宋" w:eastAsia="仿宋_GB2312"/>
          <w:sz w:val="32"/>
          <w:szCs w:val="30"/>
        </w:rPr>
        <w:t>[2021]6</w:t>
      </w:r>
      <w:r>
        <w:rPr>
          <w:rFonts w:hint="eastAsia" w:ascii="仿宋_GB2312" w:hAnsi="仿宋" w:eastAsia="仿宋_GB2312"/>
          <w:sz w:val="32"/>
          <w:szCs w:val="30"/>
        </w:rPr>
        <w:t>号文件的要求，交警支队装备财务科认真组织进行了</w:t>
      </w:r>
      <w:r>
        <w:rPr>
          <w:rFonts w:ascii="仿宋_GB2312" w:hAnsi="仿宋" w:eastAsia="仿宋_GB2312"/>
          <w:sz w:val="32"/>
          <w:szCs w:val="30"/>
        </w:rPr>
        <w:t>2020</w:t>
      </w:r>
      <w:r>
        <w:rPr>
          <w:rFonts w:hint="eastAsia" w:ascii="仿宋_GB2312" w:hAnsi="仿宋" w:eastAsia="仿宋_GB2312"/>
          <w:sz w:val="32"/>
          <w:szCs w:val="30"/>
        </w:rPr>
        <w:t>年度预算绩效自评工作，现将交警支队相关情况报告如下。</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lang w:val="zh-CN"/>
        </w:rPr>
      </w:pPr>
      <w:r>
        <w:rPr>
          <w:rFonts w:hint="eastAsia" w:ascii="黑体" w:hAnsi="宋体" w:eastAsia="黑体" w:cs="宋体"/>
          <w:color w:val="000000"/>
          <w:kern w:val="0"/>
          <w:sz w:val="32"/>
          <w:szCs w:val="32"/>
          <w:shd w:val="clear" w:color="auto" w:fill="FFFFFF"/>
          <w:lang w:val="zh-CN"/>
        </w:rPr>
        <w:t>一、部门（单位）概况</w:t>
      </w:r>
    </w:p>
    <w:p>
      <w:pPr>
        <w:widowControl/>
        <w:numPr>
          <w:ilvl w:val="0"/>
          <w:numId w:val="3"/>
        </w:numPr>
        <w:adjustRightInd w:val="0"/>
        <w:snapToGrid w:val="0"/>
        <w:spacing w:line="580" w:lineRule="exact"/>
        <w:contextualSpacing/>
        <w:jc w:val="left"/>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机构组成。</w:t>
      </w:r>
    </w:p>
    <w:p>
      <w:pPr>
        <w:shd w:val="clear" w:color="auto" w:fill="FFFFFF"/>
        <w:spacing w:line="580" w:lineRule="exact"/>
        <w:ind w:firstLine="576" w:firstLineChars="180"/>
        <w:rPr>
          <w:rFonts w:ascii="仿宋_GB2312" w:hAnsi="仿宋" w:eastAsia="仿宋_GB2312"/>
          <w:sz w:val="32"/>
          <w:szCs w:val="30"/>
        </w:rPr>
      </w:pPr>
      <w:r>
        <w:rPr>
          <w:rFonts w:hint="eastAsia" w:ascii="仿宋_GB2312" w:hAnsi="仿宋" w:eastAsia="仿宋_GB2312"/>
          <w:sz w:val="32"/>
          <w:szCs w:val="30"/>
        </w:rPr>
        <w:t>交警支队成立于</w:t>
      </w:r>
      <w:r>
        <w:rPr>
          <w:rFonts w:ascii="仿宋_GB2312" w:hAnsi="仿宋" w:eastAsia="仿宋_GB2312"/>
          <w:sz w:val="32"/>
          <w:szCs w:val="30"/>
        </w:rPr>
        <w:t>1987</w:t>
      </w:r>
      <w:r>
        <w:rPr>
          <w:rFonts w:hint="eastAsia" w:ascii="仿宋_GB2312" w:hAnsi="仿宋" w:eastAsia="仿宋_GB2312"/>
          <w:sz w:val="32"/>
          <w:szCs w:val="30"/>
        </w:rPr>
        <w:t>年</w:t>
      </w:r>
      <w:r>
        <w:rPr>
          <w:rFonts w:ascii="仿宋_GB2312" w:hAnsi="仿宋" w:eastAsia="仿宋_GB2312"/>
          <w:sz w:val="32"/>
          <w:szCs w:val="30"/>
        </w:rPr>
        <w:t>4</w:t>
      </w:r>
      <w:r>
        <w:rPr>
          <w:rFonts w:hint="eastAsia" w:ascii="仿宋_GB2312" w:hAnsi="仿宋" w:eastAsia="仿宋_GB2312"/>
          <w:sz w:val="32"/>
          <w:szCs w:val="30"/>
        </w:rPr>
        <w:t>月，管辖二区三县公安（分）局交警大队，支队下设十一个机构：办公室、政工监督科、装备财务科、交通管理科、法制宣传科、指挥中心、车辆管理所、交通科技科、直属一大队、直属二大队、直属三大队。</w:t>
      </w:r>
    </w:p>
    <w:p>
      <w:pPr>
        <w:shd w:val="clear" w:color="auto" w:fill="FFFFFF"/>
        <w:spacing w:line="580" w:lineRule="exact"/>
        <w:ind w:firstLine="627"/>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（二）机构职能。</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1.</w:t>
      </w:r>
      <w:r>
        <w:rPr>
          <w:rFonts w:hint="eastAsia" w:ascii="仿宋_GB2312" w:hAnsi="仿宋" w:eastAsia="仿宋_GB2312"/>
          <w:sz w:val="32"/>
          <w:szCs w:val="30"/>
        </w:rPr>
        <w:t>贯彻执行国家有关公安交通安全管理工作的路线、方针、政策和法律法规，部署全市公安交通安全管理工作，并组织实施，督促、检查执行情况</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2.</w:t>
      </w:r>
      <w:r>
        <w:rPr>
          <w:rFonts w:hint="eastAsia" w:ascii="仿宋_GB2312" w:hAnsi="仿宋" w:eastAsia="仿宋_GB2312"/>
          <w:sz w:val="32"/>
          <w:szCs w:val="30"/>
        </w:rPr>
        <w:t>分析、研究、预测道路交通安全管理情况并研究对策</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3.</w:t>
      </w:r>
      <w:r>
        <w:rPr>
          <w:rFonts w:hint="eastAsia" w:ascii="仿宋_GB2312" w:hAnsi="仿宋" w:eastAsia="仿宋_GB2312"/>
          <w:sz w:val="32"/>
          <w:szCs w:val="30"/>
        </w:rPr>
        <w:t>负责道路交通事故的处理和肇事逃逸案件的侦破</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4.</w:t>
      </w:r>
      <w:r>
        <w:rPr>
          <w:rFonts w:hint="eastAsia" w:ascii="仿宋_GB2312" w:hAnsi="仿宋" w:eastAsia="仿宋_GB2312"/>
          <w:sz w:val="32"/>
          <w:szCs w:val="30"/>
        </w:rPr>
        <w:t>负责全市机动车辆登记和机动车驾驶人考试、发证等管理工作和非机动车以及行人的交通安全管理工作</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5.</w:t>
      </w:r>
      <w:r>
        <w:rPr>
          <w:rFonts w:hint="eastAsia" w:ascii="仿宋_GB2312" w:hAnsi="仿宋" w:eastAsia="仿宋_GB2312"/>
          <w:sz w:val="32"/>
          <w:szCs w:val="30"/>
        </w:rPr>
        <w:t>负责全市城乡道路交通安全、交通秩序管理工作，依法查处交通违法行为</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6.</w:t>
      </w:r>
      <w:r>
        <w:rPr>
          <w:rFonts w:hint="eastAsia" w:ascii="仿宋_GB2312" w:hAnsi="仿宋" w:eastAsia="仿宋_GB2312"/>
          <w:sz w:val="32"/>
          <w:szCs w:val="30"/>
        </w:rPr>
        <w:t>指导全市公安机关交通管理部门的交通管理业务工作</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7.</w:t>
      </w:r>
      <w:r>
        <w:rPr>
          <w:rFonts w:hint="eastAsia" w:ascii="仿宋_GB2312" w:hAnsi="仿宋" w:eastAsia="仿宋_GB2312"/>
          <w:sz w:val="32"/>
          <w:szCs w:val="30"/>
        </w:rPr>
        <w:t>负责到我市视察工作的党和国家领导人以及重要外宾的交通安全警卫工作</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8.</w:t>
      </w:r>
      <w:r>
        <w:rPr>
          <w:rFonts w:hint="eastAsia" w:ascii="仿宋_GB2312" w:hAnsi="仿宋" w:eastAsia="仿宋_GB2312"/>
          <w:sz w:val="32"/>
          <w:szCs w:val="30"/>
        </w:rPr>
        <w:t>负责全市公安交通管理科技、计算机信息系统的建设与运用，规划和实施全市公安交通管理部门的科技管理工作</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9.</w:t>
      </w:r>
      <w:r>
        <w:rPr>
          <w:rFonts w:hint="eastAsia" w:ascii="仿宋_GB2312" w:hAnsi="仿宋" w:eastAsia="仿宋_GB2312"/>
          <w:sz w:val="32"/>
          <w:szCs w:val="30"/>
        </w:rPr>
        <w:t>指导、监督和督查全市各级公安机关交通管理部门的执法和警务活动</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10.</w:t>
      </w:r>
      <w:r>
        <w:rPr>
          <w:rFonts w:hint="eastAsia" w:ascii="仿宋_GB2312" w:hAnsi="仿宋" w:eastAsia="仿宋_GB2312"/>
          <w:sz w:val="32"/>
          <w:szCs w:val="30"/>
        </w:rPr>
        <w:t>负责全市道路交通安全宣传和道路交通安全法律法规知识的普及教育工作</w:t>
      </w:r>
      <w:r>
        <w:rPr>
          <w:rFonts w:ascii="仿宋_GB2312" w:hAnsi="仿宋" w:eastAsia="仿宋_GB2312"/>
          <w:sz w:val="32"/>
          <w:szCs w:val="30"/>
        </w:rPr>
        <w:t>;</w:t>
      </w:r>
    </w:p>
    <w:p>
      <w:pPr>
        <w:shd w:val="clear" w:color="auto" w:fill="FFFFFF"/>
        <w:spacing w:line="580" w:lineRule="exact"/>
        <w:ind w:firstLine="627"/>
        <w:rPr>
          <w:rFonts w:ascii="仿宋_GB2312" w:hAnsi="仿宋" w:eastAsia="仿宋_GB2312"/>
          <w:sz w:val="32"/>
          <w:szCs w:val="30"/>
        </w:rPr>
      </w:pPr>
      <w:r>
        <w:rPr>
          <w:rFonts w:ascii="仿宋_GB2312" w:hAnsi="仿宋" w:eastAsia="仿宋_GB2312"/>
          <w:sz w:val="32"/>
          <w:szCs w:val="30"/>
        </w:rPr>
        <w:t xml:space="preserve"> 11.</w:t>
      </w:r>
      <w:r>
        <w:rPr>
          <w:rFonts w:hint="eastAsia" w:ascii="仿宋_GB2312" w:hAnsi="仿宋" w:eastAsia="仿宋_GB2312"/>
          <w:sz w:val="32"/>
          <w:szCs w:val="30"/>
        </w:rPr>
        <w:t>完成市委、市府和市公安局以及省公安厅交警总队交办的其他事项。</w:t>
      </w:r>
    </w:p>
    <w:p>
      <w:pPr>
        <w:shd w:val="clear" w:color="auto" w:fill="FFFFFF"/>
        <w:spacing w:line="580" w:lineRule="exact"/>
        <w:ind w:firstLine="627"/>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（三）人员概况。</w:t>
      </w:r>
    </w:p>
    <w:p>
      <w:pPr>
        <w:shd w:val="clear" w:color="auto" w:fill="FFFFFF"/>
        <w:spacing w:line="580" w:lineRule="exact"/>
        <w:ind w:firstLine="627"/>
        <w:rPr>
          <w:rFonts w:ascii="仿宋_GB2312" w:hAnsi="仿宋" w:eastAsia="仿宋_GB2312"/>
          <w:sz w:val="32"/>
          <w:szCs w:val="30"/>
        </w:rPr>
      </w:pPr>
      <w:r>
        <w:rPr>
          <w:rFonts w:hint="eastAsia" w:ascii="仿宋_GB2312" w:hAnsi="仿宋" w:eastAsia="仿宋_GB2312"/>
          <w:sz w:val="32"/>
          <w:szCs w:val="30"/>
        </w:rPr>
        <w:t>支队本级</w:t>
      </w:r>
      <w:r>
        <w:rPr>
          <w:rFonts w:ascii="仿宋_GB2312" w:hAnsi="仿宋" w:eastAsia="仿宋_GB2312"/>
          <w:sz w:val="32"/>
          <w:szCs w:val="30"/>
        </w:rPr>
        <w:t>2020</w:t>
      </w:r>
      <w:r>
        <w:rPr>
          <w:rFonts w:hint="eastAsia" w:ascii="仿宋_GB2312" w:hAnsi="仿宋" w:eastAsia="仿宋_GB2312"/>
          <w:sz w:val="32"/>
          <w:szCs w:val="30"/>
        </w:rPr>
        <w:t>年末在岗实有人数</w:t>
      </w:r>
      <w:r>
        <w:rPr>
          <w:rFonts w:ascii="仿宋_GB2312" w:hAnsi="仿宋" w:eastAsia="仿宋_GB2312"/>
          <w:sz w:val="32"/>
          <w:szCs w:val="30"/>
        </w:rPr>
        <w:t>420</w:t>
      </w:r>
      <w:r>
        <w:rPr>
          <w:rFonts w:hint="eastAsia" w:ascii="仿宋_GB2312" w:hAnsi="仿宋" w:eastAsia="仿宋_GB2312"/>
          <w:sz w:val="32"/>
          <w:szCs w:val="30"/>
        </w:rPr>
        <w:t>人，其中在编民警</w:t>
      </w:r>
      <w:r>
        <w:rPr>
          <w:rFonts w:ascii="仿宋_GB2312" w:hAnsi="仿宋" w:eastAsia="仿宋_GB2312"/>
          <w:sz w:val="32"/>
          <w:szCs w:val="30"/>
        </w:rPr>
        <w:t>131</w:t>
      </w:r>
      <w:r>
        <w:rPr>
          <w:rFonts w:hint="eastAsia" w:ascii="仿宋_GB2312" w:hAnsi="仿宋" w:eastAsia="仿宋_GB2312"/>
          <w:sz w:val="32"/>
          <w:szCs w:val="30"/>
        </w:rPr>
        <w:t>人（工资关系在市公安局的有</w:t>
      </w:r>
      <w:r>
        <w:rPr>
          <w:rFonts w:ascii="仿宋_GB2312" w:hAnsi="仿宋" w:eastAsia="仿宋_GB2312"/>
          <w:sz w:val="32"/>
          <w:szCs w:val="30"/>
        </w:rPr>
        <w:t>62</w:t>
      </w:r>
      <w:r>
        <w:rPr>
          <w:rFonts w:hint="eastAsia" w:ascii="仿宋_GB2312" w:hAnsi="仿宋" w:eastAsia="仿宋_GB2312"/>
          <w:sz w:val="32"/>
          <w:szCs w:val="30"/>
        </w:rPr>
        <w:t>人、工资关系在交警支队的有</w:t>
      </w:r>
      <w:r>
        <w:rPr>
          <w:rFonts w:ascii="仿宋_GB2312" w:hAnsi="仿宋" w:eastAsia="仿宋_GB2312"/>
          <w:sz w:val="32"/>
          <w:szCs w:val="30"/>
        </w:rPr>
        <w:t>69</w:t>
      </w:r>
      <w:r>
        <w:rPr>
          <w:rFonts w:hint="eastAsia" w:ascii="仿宋_GB2312" w:hAnsi="仿宋" w:eastAsia="仿宋_GB2312"/>
          <w:sz w:val="32"/>
          <w:szCs w:val="30"/>
        </w:rPr>
        <w:t>人），退休民警</w:t>
      </w:r>
      <w:r>
        <w:rPr>
          <w:rFonts w:ascii="仿宋_GB2312" w:hAnsi="仿宋" w:eastAsia="仿宋_GB2312"/>
          <w:sz w:val="32"/>
          <w:szCs w:val="30"/>
        </w:rPr>
        <w:t>16</w:t>
      </w:r>
      <w:r>
        <w:rPr>
          <w:rFonts w:hint="eastAsia" w:ascii="仿宋_GB2312" w:hAnsi="仿宋" w:eastAsia="仿宋_GB2312"/>
          <w:sz w:val="32"/>
          <w:szCs w:val="30"/>
        </w:rPr>
        <w:t>人，警务辅助人员</w:t>
      </w:r>
      <w:r>
        <w:rPr>
          <w:rFonts w:ascii="仿宋_GB2312" w:hAnsi="仿宋" w:eastAsia="仿宋_GB2312"/>
          <w:sz w:val="32"/>
          <w:szCs w:val="30"/>
        </w:rPr>
        <w:t>273</w:t>
      </w:r>
      <w:r>
        <w:rPr>
          <w:rFonts w:hint="eastAsia" w:ascii="仿宋_GB2312" w:hAnsi="仿宋" w:eastAsia="仿宋_GB2312"/>
          <w:sz w:val="32"/>
          <w:szCs w:val="30"/>
        </w:rPr>
        <w:t>人。</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二、部门财政资金收支情况</w:t>
      </w:r>
    </w:p>
    <w:p>
      <w:pPr>
        <w:shd w:val="clear" w:color="auto" w:fill="FFFFFF"/>
        <w:spacing w:line="580" w:lineRule="exact"/>
        <w:ind w:firstLine="640"/>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（一）部门财政资金收入情况。</w:t>
      </w:r>
    </w:p>
    <w:p>
      <w:pPr>
        <w:shd w:val="clear" w:color="auto" w:fill="FFFFFF"/>
        <w:spacing w:line="580" w:lineRule="exact"/>
        <w:ind w:firstLine="640"/>
        <w:rPr>
          <w:rFonts w:ascii="仿宋_GB2312" w:eastAsia="仿宋_GB2312"/>
          <w:color w:val="000000"/>
          <w:szCs w:val="21"/>
        </w:rPr>
      </w:pPr>
      <w:r>
        <w:rPr>
          <w:rFonts w:ascii="仿宋_GB2312" w:hAnsi="宋体" w:eastAsia="仿宋_GB2312"/>
          <w:color w:val="000000"/>
          <w:sz w:val="32"/>
          <w:szCs w:val="32"/>
        </w:rPr>
        <w:t>1.</w:t>
      </w:r>
      <w:r>
        <w:rPr>
          <w:rFonts w:hint="eastAsia" w:ascii="仿宋_GB2312" w:hAnsi="宋体" w:eastAsia="仿宋_GB2312"/>
          <w:color w:val="000000"/>
          <w:sz w:val="32"/>
          <w:szCs w:val="32"/>
        </w:rPr>
        <w:t>年初预算收入</w:t>
      </w:r>
      <w:r>
        <w:rPr>
          <w:rFonts w:ascii="仿宋_GB2312" w:hAnsi="宋体" w:eastAsia="仿宋_GB2312"/>
          <w:color w:val="000000"/>
          <w:sz w:val="32"/>
          <w:szCs w:val="32"/>
        </w:rPr>
        <w:t>6977.11</w:t>
      </w:r>
      <w:r>
        <w:rPr>
          <w:rFonts w:hint="eastAsia" w:ascii="仿宋_GB2312" w:hAnsi="宋体" w:eastAsia="仿宋_GB2312"/>
          <w:color w:val="000000"/>
          <w:sz w:val="32"/>
          <w:szCs w:val="32"/>
        </w:rPr>
        <w:t>万元（其中：</w:t>
      </w:r>
      <w:r>
        <w:rPr>
          <w:rFonts w:ascii="仿宋_GB2312" w:hAnsi="宋体" w:eastAsia="仿宋_GB2312"/>
          <w:bCs/>
          <w:color w:val="000000"/>
          <w:sz w:val="32"/>
          <w:szCs w:val="32"/>
        </w:rPr>
        <w:t>2020</w:t>
      </w:r>
      <w:r>
        <w:rPr>
          <w:rFonts w:hint="eastAsia" w:ascii="仿宋_GB2312" w:hAnsi="宋体" w:eastAsia="仿宋_GB2312"/>
          <w:bCs/>
          <w:color w:val="000000"/>
          <w:sz w:val="32"/>
          <w:szCs w:val="32"/>
        </w:rPr>
        <w:t>年本年度年初预算</w:t>
      </w:r>
      <w:r>
        <w:rPr>
          <w:rFonts w:hint="eastAsia" w:ascii="仿宋_GB2312" w:hAnsi="宋体" w:eastAsia="仿宋_GB2312"/>
          <w:color w:val="000000"/>
          <w:sz w:val="32"/>
          <w:szCs w:val="32"/>
        </w:rPr>
        <w:t>数</w:t>
      </w:r>
      <w:r>
        <w:rPr>
          <w:rFonts w:ascii="仿宋_GB2312" w:hAnsi="宋体" w:eastAsia="仿宋_GB2312"/>
          <w:color w:val="000000"/>
          <w:sz w:val="32"/>
          <w:szCs w:val="32"/>
        </w:rPr>
        <w:t>4684.42</w:t>
      </w:r>
      <w:r>
        <w:rPr>
          <w:rFonts w:hint="eastAsia" w:ascii="仿宋_GB2312" w:hAnsi="宋体" w:eastAsia="仿宋_GB2312"/>
          <w:color w:val="000000"/>
          <w:sz w:val="32"/>
          <w:szCs w:val="32"/>
        </w:rPr>
        <w:t>万</w:t>
      </w:r>
      <w:r>
        <w:rPr>
          <w:rFonts w:hint="eastAsia" w:ascii="仿宋_GB2312" w:hAnsi="宋体" w:eastAsia="仿宋_GB2312"/>
          <w:bCs/>
          <w:color w:val="000000"/>
          <w:sz w:val="32"/>
          <w:szCs w:val="32"/>
        </w:rPr>
        <w:t>元，上年财政拨款结转</w:t>
      </w:r>
      <w:r>
        <w:rPr>
          <w:rFonts w:ascii="仿宋_GB2312" w:hAnsi="宋体" w:eastAsia="仿宋_GB2312"/>
          <w:bCs/>
          <w:color w:val="000000"/>
          <w:sz w:val="32"/>
          <w:szCs w:val="32"/>
        </w:rPr>
        <w:t>2292.7</w:t>
      </w:r>
      <w:r>
        <w:rPr>
          <w:rFonts w:hint="eastAsia" w:ascii="仿宋_GB2312" w:hAnsi="宋体" w:eastAsia="仿宋_GB2312"/>
          <w:bCs/>
          <w:color w:val="000000"/>
          <w:sz w:val="32"/>
          <w:szCs w:val="32"/>
        </w:rPr>
        <w:t>万元，</w:t>
      </w:r>
      <w:r>
        <w:rPr>
          <w:rFonts w:hint="eastAsia" w:ascii="仿宋_GB2312" w:hAnsi="宋体" w:eastAsia="仿宋_GB2312"/>
          <w:color w:val="000000"/>
          <w:sz w:val="32"/>
          <w:szCs w:val="32"/>
        </w:rPr>
        <w:t>均系纳入一般公共预算拨款）。</w:t>
      </w:r>
    </w:p>
    <w:p>
      <w:pPr>
        <w:shd w:val="clear" w:color="auto" w:fill="FFFFFF"/>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年初预算支出：</w:t>
      </w:r>
      <w:r>
        <w:rPr>
          <w:rFonts w:ascii="仿宋_GB2312" w:hAnsi="宋体" w:eastAsia="仿宋_GB2312"/>
          <w:color w:val="000000"/>
          <w:sz w:val="32"/>
          <w:szCs w:val="32"/>
        </w:rPr>
        <w:t>2020</w:t>
      </w:r>
      <w:r>
        <w:rPr>
          <w:rFonts w:hint="eastAsia" w:ascii="仿宋_GB2312" w:hAnsi="宋体" w:eastAsia="仿宋_GB2312"/>
          <w:color w:val="000000"/>
          <w:sz w:val="32"/>
          <w:szCs w:val="32"/>
        </w:rPr>
        <w:t>年度年初</w:t>
      </w:r>
      <w:r>
        <w:rPr>
          <w:rFonts w:hint="eastAsia" w:ascii="仿宋_GB2312" w:hAnsi="宋体" w:eastAsia="仿宋_GB2312"/>
          <w:bCs/>
          <w:color w:val="000000"/>
          <w:sz w:val="32"/>
          <w:szCs w:val="32"/>
        </w:rPr>
        <w:t>预算</w:t>
      </w:r>
      <w:r>
        <w:rPr>
          <w:rFonts w:hint="eastAsia" w:ascii="仿宋_GB2312" w:hAnsi="宋体" w:eastAsia="仿宋_GB2312"/>
          <w:color w:val="000000"/>
          <w:sz w:val="32"/>
          <w:szCs w:val="32"/>
        </w:rPr>
        <w:t>数</w:t>
      </w:r>
      <w:r>
        <w:rPr>
          <w:rFonts w:ascii="仿宋_GB2312" w:hAnsi="宋体" w:eastAsia="仿宋_GB2312"/>
          <w:color w:val="000000"/>
          <w:sz w:val="32"/>
          <w:szCs w:val="32"/>
        </w:rPr>
        <w:t>6977.11</w:t>
      </w:r>
      <w:r>
        <w:rPr>
          <w:rFonts w:hint="eastAsia" w:ascii="仿宋_GB2312" w:hAnsi="宋体" w:eastAsia="仿宋_GB2312"/>
          <w:bCs/>
          <w:color w:val="000000"/>
          <w:sz w:val="32"/>
          <w:szCs w:val="32"/>
        </w:rPr>
        <w:t>万元</w:t>
      </w:r>
      <w:r>
        <w:rPr>
          <w:rFonts w:hint="eastAsia" w:ascii="仿宋_GB2312" w:hAnsi="宋体" w:eastAsia="仿宋_GB2312"/>
          <w:color w:val="000000"/>
          <w:sz w:val="32"/>
          <w:szCs w:val="32"/>
        </w:rPr>
        <w:t>，其中：基本支出</w:t>
      </w:r>
      <w:r>
        <w:rPr>
          <w:rFonts w:ascii="仿宋_GB2312" w:hAnsi="宋体" w:eastAsia="仿宋_GB2312"/>
          <w:color w:val="000000"/>
          <w:sz w:val="32"/>
          <w:szCs w:val="32"/>
        </w:rPr>
        <w:t>1889.35</w:t>
      </w:r>
      <w:r>
        <w:rPr>
          <w:rFonts w:hint="eastAsia" w:ascii="仿宋_GB2312" w:hAnsi="宋体" w:eastAsia="仿宋_GB2312"/>
          <w:color w:val="000000"/>
          <w:sz w:val="32"/>
          <w:szCs w:val="32"/>
        </w:rPr>
        <w:t>万元，项目支出</w:t>
      </w:r>
      <w:r>
        <w:rPr>
          <w:rFonts w:ascii="仿宋_GB2312" w:hAnsi="宋体" w:eastAsia="仿宋_GB2312"/>
          <w:color w:val="000000"/>
          <w:sz w:val="32"/>
          <w:szCs w:val="32"/>
        </w:rPr>
        <w:t>5087.76</w:t>
      </w:r>
      <w:r>
        <w:rPr>
          <w:rFonts w:hint="eastAsia" w:ascii="仿宋_GB2312" w:hAnsi="宋体" w:eastAsia="仿宋_GB2312"/>
          <w:color w:val="000000"/>
          <w:sz w:val="32"/>
          <w:szCs w:val="32"/>
        </w:rPr>
        <w:t>万元。具体安排如下：基本支出</w:t>
      </w:r>
      <w:r>
        <w:rPr>
          <w:rFonts w:ascii="仿宋_GB2312" w:hAnsi="宋体" w:eastAsia="仿宋_GB2312"/>
          <w:color w:val="000000"/>
          <w:sz w:val="32"/>
          <w:szCs w:val="32"/>
        </w:rPr>
        <w:t>1889.35</w:t>
      </w:r>
      <w:r>
        <w:rPr>
          <w:rFonts w:hint="eastAsia" w:ascii="仿宋_GB2312" w:hAnsi="宋体" w:eastAsia="仿宋_GB2312"/>
          <w:color w:val="000000"/>
          <w:sz w:val="32"/>
          <w:szCs w:val="32"/>
        </w:rPr>
        <w:t>万元，包含：工资福利支出</w:t>
      </w:r>
      <w:r>
        <w:rPr>
          <w:rFonts w:ascii="仿宋_GB2312" w:hAnsi="宋体" w:eastAsia="仿宋_GB2312"/>
          <w:color w:val="000000"/>
          <w:sz w:val="32"/>
          <w:szCs w:val="32"/>
        </w:rPr>
        <w:t>950.17</w:t>
      </w:r>
      <w:r>
        <w:rPr>
          <w:rFonts w:hint="eastAsia" w:ascii="仿宋_GB2312" w:hAnsi="宋体" w:eastAsia="仿宋_GB2312"/>
          <w:color w:val="000000"/>
          <w:sz w:val="32"/>
          <w:szCs w:val="32"/>
        </w:rPr>
        <w:t>万元，一般商品和服务支出</w:t>
      </w:r>
      <w:r>
        <w:rPr>
          <w:rFonts w:ascii="仿宋_GB2312" w:hAnsi="宋体" w:eastAsia="仿宋_GB2312"/>
          <w:color w:val="000000"/>
          <w:sz w:val="32"/>
          <w:szCs w:val="32"/>
        </w:rPr>
        <w:t>931.67</w:t>
      </w:r>
      <w:r>
        <w:rPr>
          <w:rFonts w:hint="eastAsia" w:ascii="仿宋_GB2312" w:hAnsi="宋体" w:eastAsia="仿宋_GB2312"/>
          <w:color w:val="000000"/>
          <w:sz w:val="32"/>
          <w:szCs w:val="32"/>
        </w:rPr>
        <w:t>万元，对个人和家庭的补助支出</w:t>
      </w:r>
      <w:r>
        <w:rPr>
          <w:rFonts w:ascii="仿宋_GB2312" w:hAnsi="宋体" w:eastAsia="仿宋_GB2312"/>
          <w:color w:val="000000"/>
          <w:sz w:val="32"/>
          <w:szCs w:val="32"/>
        </w:rPr>
        <w:t>7.51</w:t>
      </w:r>
      <w:r>
        <w:rPr>
          <w:rFonts w:hint="eastAsia" w:ascii="仿宋_GB2312" w:hAnsi="宋体" w:eastAsia="仿宋_GB2312"/>
          <w:color w:val="000000"/>
          <w:sz w:val="32"/>
          <w:szCs w:val="32"/>
        </w:rPr>
        <w:t>万元。工资福利支出主要用于人员基本工资、津补贴、养老保险、医疗保险、生育保险、职业年金、住房公积金；一般商品和服务支出主要用于日常运转的办公费、印刷费、水电费、邮寄费、培训费、会议费、差旅费、其他交通费、工会经费、公务用车运维费、公务接待费、物业管理费、设施设备维修费基本支出；对个人和家庭的补助支出主要用于遗属生活补贴、退休人员医疗费补助等。项目支出</w:t>
      </w:r>
      <w:r>
        <w:rPr>
          <w:rFonts w:ascii="仿宋_GB2312" w:hAnsi="宋体" w:eastAsia="仿宋_GB2312"/>
          <w:color w:val="000000"/>
          <w:sz w:val="32"/>
          <w:szCs w:val="32"/>
        </w:rPr>
        <w:t>5087.76</w:t>
      </w:r>
      <w:r>
        <w:rPr>
          <w:rFonts w:hint="eastAsia" w:ascii="仿宋_GB2312" w:hAnsi="宋体" w:eastAsia="仿宋_GB2312"/>
          <w:color w:val="000000"/>
          <w:sz w:val="32"/>
          <w:szCs w:val="32"/>
        </w:rPr>
        <w:t>万元，主要用于电子警察二期建设费、车管成本费、警务辅助专项费用、警务辅助人员经费、设备购置经费、一期电子警察运行维护费、</w:t>
      </w:r>
      <w:r>
        <w:rPr>
          <w:rFonts w:ascii="仿宋_GB2312" w:hAnsi="宋体" w:eastAsia="仿宋_GB2312"/>
          <w:color w:val="000000"/>
          <w:sz w:val="32"/>
          <w:szCs w:val="32"/>
        </w:rPr>
        <w:t>2019</w:t>
      </w:r>
      <w:r>
        <w:rPr>
          <w:rFonts w:hint="eastAsia" w:ascii="仿宋_GB2312" w:hAnsi="宋体" w:eastAsia="仿宋_GB2312"/>
          <w:color w:val="000000"/>
          <w:sz w:val="32"/>
          <w:szCs w:val="32"/>
        </w:rPr>
        <w:t>年结转业务及装备经费、后勤保障服务项目经费、车管二所迁建建设等。</w:t>
      </w:r>
    </w:p>
    <w:p>
      <w:pPr>
        <w:shd w:val="clear" w:color="auto" w:fill="FFFFFF"/>
        <w:spacing w:line="580" w:lineRule="exact"/>
        <w:ind w:firstLine="640"/>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（二）部门财政资金支出情况。</w:t>
      </w:r>
    </w:p>
    <w:p>
      <w:pPr>
        <w:shd w:val="clear" w:color="auto" w:fill="FFFFFF"/>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本年度全年收入总额为</w:t>
      </w:r>
      <w:r>
        <w:rPr>
          <w:rFonts w:ascii="仿宋_GB2312" w:hAnsi="宋体" w:eastAsia="仿宋_GB2312"/>
          <w:color w:val="000000"/>
          <w:sz w:val="32"/>
          <w:szCs w:val="32"/>
        </w:rPr>
        <w:t>7966.54</w:t>
      </w:r>
      <w:r>
        <w:rPr>
          <w:rFonts w:hint="eastAsia" w:ascii="仿宋_GB2312" w:hAnsi="宋体" w:eastAsia="仿宋_GB2312"/>
          <w:color w:val="000000"/>
          <w:sz w:val="32"/>
          <w:szCs w:val="32"/>
        </w:rPr>
        <w:t>万元（其中：当年财政拨款收入</w:t>
      </w:r>
      <w:r>
        <w:rPr>
          <w:rFonts w:ascii="仿宋_GB2312" w:hAnsi="宋体" w:eastAsia="仿宋_GB2312"/>
          <w:color w:val="000000"/>
          <w:sz w:val="32"/>
          <w:szCs w:val="32"/>
        </w:rPr>
        <w:t>5765.26</w:t>
      </w:r>
      <w:r>
        <w:rPr>
          <w:rFonts w:hint="eastAsia" w:ascii="仿宋_GB2312" w:hAnsi="宋体" w:eastAsia="仿宋_GB2312"/>
          <w:color w:val="000000"/>
          <w:sz w:val="32"/>
          <w:szCs w:val="32"/>
        </w:rPr>
        <w:t>万元、当年其他收入</w:t>
      </w:r>
      <w:r>
        <w:rPr>
          <w:rFonts w:ascii="仿宋_GB2312" w:hAnsi="宋体" w:eastAsia="仿宋_GB2312"/>
          <w:color w:val="000000"/>
          <w:sz w:val="32"/>
          <w:szCs w:val="32"/>
        </w:rPr>
        <w:t>24.57</w:t>
      </w:r>
      <w:r>
        <w:rPr>
          <w:rFonts w:hint="eastAsia" w:ascii="仿宋_GB2312" w:hAnsi="宋体" w:eastAsia="仿宋_GB2312"/>
          <w:color w:val="000000"/>
          <w:sz w:val="32"/>
          <w:szCs w:val="32"/>
        </w:rPr>
        <w:t>万元、上年结转</w:t>
      </w:r>
      <w:r>
        <w:rPr>
          <w:rFonts w:ascii="仿宋_GB2312" w:hAnsi="宋体" w:eastAsia="仿宋_GB2312"/>
          <w:color w:val="000000"/>
          <w:sz w:val="32"/>
          <w:szCs w:val="32"/>
        </w:rPr>
        <w:t>2176.71</w:t>
      </w:r>
      <w:r>
        <w:rPr>
          <w:rFonts w:hint="eastAsia" w:ascii="仿宋_GB2312" w:hAnsi="宋体" w:eastAsia="仿宋_GB2312"/>
          <w:color w:val="000000"/>
          <w:sz w:val="32"/>
          <w:szCs w:val="32"/>
        </w:rPr>
        <w:t>万元），当年收入比上年</w:t>
      </w:r>
      <w:r>
        <w:rPr>
          <w:rFonts w:ascii="仿宋_GB2312" w:hAnsi="宋体" w:eastAsia="仿宋_GB2312"/>
          <w:color w:val="000000"/>
          <w:sz w:val="32"/>
          <w:szCs w:val="32"/>
        </w:rPr>
        <w:t>6312.63</w:t>
      </w:r>
      <w:r>
        <w:rPr>
          <w:rFonts w:hint="eastAsia" w:ascii="仿宋_GB2312" w:hAnsi="宋体" w:eastAsia="仿宋_GB2312"/>
          <w:color w:val="000000"/>
          <w:sz w:val="32"/>
          <w:szCs w:val="32"/>
        </w:rPr>
        <w:t>万元减少</w:t>
      </w:r>
      <w:r>
        <w:rPr>
          <w:rFonts w:ascii="仿宋_GB2312" w:hAnsi="宋体" w:eastAsia="仿宋_GB2312"/>
          <w:color w:val="000000"/>
          <w:sz w:val="32"/>
          <w:szCs w:val="32"/>
        </w:rPr>
        <w:t>522.8</w:t>
      </w:r>
      <w:r>
        <w:rPr>
          <w:rFonts w:hint="eastAsia" w:ascii="仿宋_GB2312" w:hAnsi="宋体" w:eastAsia="仿宋_GB2312"/>
          <w:color w:val="000000"/>
          <w:sz w:val="32"/>
          <w:szCs w:val="32"/>
        </w:rPr>
        <w:t>万元，下降</w:t>
      </w:r>
      <w:r>
        <w:rPr>
          <w:rFonts w:ascii="仿宋_GB2312" w:hAnsi="宋体" w:eastAsia="仿宋_GB2312"/>
          <w:color w:val="000000"/>
          <w:sz w:val="32"/>
          <w:szCs w:val="32"/>
        </w:rPr>
        <w:t>8.28%</w:t>
      </w:r>
      <w:r>
        <w:rPr>
          <w:rFonts w:hint="eastAsia" w:ascii="仿宋_GB2312" w:hAnsi="宋体" w:eastAsia="仿宋_GB2312"/>
          <w:color w:val="000000"/>
          <w:sz w:val="32"/>
          <w:szCs w:val="32"/>
        </w:rPr>
        <w:t>，收入下降的主要原因是（</w:t>
      </w:r>
      <w:r>
        <w:rPr>
          <w:rFonts w:ascii="仿宋_GB2312" w:hAnsi="宋体" w:eastAsia="仿宋_GB2312"/>
          <w:color w:val="000000"/>
          <w:sz w:val="32"/>
          <w:szCs w:val="32"/>
        </w:rPr>
        <w:t>1</w:t>
      </w:r>
      <w:r>
        <w:rPr>
          <w:rFonts w:hint="eastAsia" w:ascii="仿宋_GB2312" w:hAnsi="宋体" w:eastAsia="仿宋_GB2312"/>
          <w:color w:val="000000"/>
          <w:sz w:val="32"/>
          <w:szCs w:val="32"/>
        </w:rPr>
        <w:t>）</w:t>
      </w:r>
      <w:r>
        <w:rPr>
          <w:rFonts w:ascii="仿宋_GB2312" w:hAnsi="宋体" w:eastAsia="仿宋_GB2312"/>
          <w:color w:val="000000"/>
          <w:sz w:val="32"/>
          <w:szCs w:val="32"/>
        </w:rPr>
        <w:t>2019</w:t>
      </w:r>
      <w:r>
        <w:rPr>
          <w:rFonts w:hint="eastAsia" w:ascii="仿宋_GB2312" w:hAnsi="宋体" w:eastAsia="仿宋_GB2312"/>
          <w:color w:val="000000"/>
          <w:sz w:val="32"/>
          <w:szCs w:val="32"/>
        </w:rPr>
        <w:t>年度支队将红绿灯移交给各辖区管委会管理，</w:t>
      </w:r>
      <w:r>
        <w:rPr>
          <w:rFonts w:ascii="仿宋_GB2312" w:hAnsi="宋体" w:eastAsia="仿宋_GB2312"/>
          <w:color w:val="000000"/>
          <w:sz w:val="32"/>
          <w:szCs w:val="32"/>
        </w:rPr>
        <w:t>2020</w:t>
      </w:r>
      <w:r>
        <w:rPr>
          <w:rFonts w:hint="eastAsia" w:ascii="仿宋_GB2312" w:hAnsi="宋体" w:eastAsia="仿宋_GB2312"/>
          <w:color w:val="000000"/>
          <w:sz w:val="32"/>
          <w:szCs w:val="32"/>
        </w:rPr>
        <w:t>年减少了红绿灯运行维护费用；（</w:t>
      </w:r>
      <w:r>
        <w:rPr>
          <w:rFonts w:ascii="仿宋_GB2312" w:hAnsi="宋体" w:eastAsia="仿宋_GB2312"/>
          <w:color w:val="000000"/>
          <w:sz w:val="32"/>
          <w:szCs w:val="32"/>
        </w:rPr>
        <w:t>2</w:t>
      </w:r>
      <w:r>
        <w:rPr>
          <w:rFonts w:hint="eastAsia" w:ascii="仿宋_GB2312" w:hAnsi="宋体" w:eastAsia="仿宋_GB2312"/>
          <w:color w:val="000000"/>
          <w:sz w:val="32"/>
          <w:szCs w:val="32"/>
        </w:rPr>
        <w:t>）</w:t>
      </w:r>
      <w:r>
        <w:rPr>
          <w:rFonts w:ascii="仿宋_GB2312" w:hAnsi="宋体" w:eastAsia="仿宋_GB2312"/>
          <w:color w:val="000000"/>
          <w:sz w:val="32"/>
          <w:szCs w:val="32"/>
        </w:rPr>
        <w:t>2019</w:t>
      </w:r>
      <w:r>
        <w:rPr>
          <w:rFonts w:hint="eastAsia" w:ascii="仿宋_GB2312" w:hAnsi="宋体" w:eastAsia="仿宋_GB2312"/>
          <w:color w:val="000000"/>
          <w:sz w:val="32"/>
          <w:szCs w:val="32"/>
        </w:rPr>
        <w:t>年车管二所完成搬迁后，车管二所及检测线配套设施已在</w:t>
      </w:r>
      <w:r>
        <w:rPr>
          <w:rFonts w:ascii="仿宋_GB2312" w:hAnsi="宋体" w:eastAsia="仿宋_GB2312"/>
          <w:color w:val="000000"/>
          <w:sz w:val="32"/>
          <w:szCs w:val="32"/>
        </w:rPr>
        <w:t>2019</w:t>
      </w:r>
      <w:r>
        <w:rPr>
          <w:rFonts w:hint="eastAsia" w:ascii="仿宋_GB2312" w:hAnsi="宋体" w:eastAsia="仿宋_GB2312"/>
          <w:color w:val="000000"/>
          <w:sz w:val="32"/>
          <w:szCs w:val="32"/>
        </w:rPr>
        <w:t>年完成购置，</w:t>
      </w:r>
      <w:r>
        <w:rPr>
          <w:rFonts w:ascii="仿宋_GB2312" w:hAnsi="宋体" w:eastAsia="仿宋_GB2312"/>
          <w:color w:val="000000"/>
          <w:sz w:val="32"/>
          <w:szCs w:val="32"/>
        </w:rPr>
        <w:t>2020</w:t>
      </w:r>
      <w:r>
        <w:rPr>
          <w:rFonts w:hint="eastAsia" w:ascii="仿宋_GB2312" w:hAnsi="宋体" w:eastAsia="仿宋_GB2312"/>
          <w:color w:val="000000"/>
          <w:sz w:val="32"/>
          <w:szCs w:val="32"/>
        </w:rPr>
        <w:t>年减少了车管二所机动车检测线及办公设备购置经费。</w:t>
      </w:r>
    </w:p>
    <w:p>
      <w:pPr>
        <w:shd w:val="clear" w:color="auto" w:fill="FFFFFF"/>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本年度总支出为</w:t>
      </w:r>
      <w:r>
        <w:rPr>
          <w:rFonts w:ascii="仿宋_GB2312" w:hAnsi="宋体" w:eastAsia="仿宋_GB2312"/>
          <w:color w:val="000000"/>
          <w:sz w:val="32"/>
          <w:szCs w:val="32"/>
        </w:rPr>
        <w:t>5755.21</w:t>
      </w:r>
      <w:r>
        <w:rPr>
          <w:rFonts w:hint="eastAsia" w:ascii="仿宋_GB2312" w:hAnsi="宋体" w:eastAsia="仿宋_GB2312"/>
          <w:color w:val="000000"/>
          <w:sz w:val="32"/>
          <w:szCs w:val="32"/>
        </w:rPr>
        <w:t>万元，比上年</w:t>
      </w:r>
      <w:r>
        <w:rPr>
          <w:rFonts w:ascii="仿宋_GB2312" w:hAnsi="宋体" w:eastAsia="仿宋_GB2312"/>
          <w:color w:val="000000"/>
          <w:sz w:val="32"/>
          <w:szCs w:val="32"/>
        </w:rPr>
        <w:t>6686.49</w:t>
      </w:r>
      <w:r>
        <w:rPr>
          <w:rFonts w:hint="eastAsia" w:ascii="仿宋_GB2312" w:hAnsi="宋体" w:eastAsia="仿宋_GB2312"/>
          <w:color w:val="000000"/>
          <w:sz w:val="32"/>
          <w:szCs w:val="32"/>
        </w:rPr>
        <w:t>万元减少</w:t>
      </w:r>
      <w:r>
        <w:rPr>
          <w:rFonts w:ascii="仿宋_GB2312" w:hAnsi="宋体" w:eastAsia="仿宋_GB2312"/>
          <w:color w:val="000000"/>
          <w:sz w:val="32"/>
          <w:szCs w:val="32"/>
        </w:rPr>
        <w:t>931.28</w:t>
      </w:r>
      <w:r>
        <w:rPr>
          <w:rFonts w:hint="eastAsia" w:ascii="仿宋_GB2312" w:hAnsi="宋体" w:eastAsia="仿宋_GB2312"/>
          <w:color w:val="000000"/>
          <w:sz w:val="32"/>
          <w:szCs w:val="32"/>
        </w:rPr>
        <w:t>万元，下降</w:t>
      </w:r>
      <w:r>
        <w:rPr>
          <w:rFonts w:ascii="仿宋_GB2312" w:hAnsi="宋体" w:eastAsia="仿宋_GB2312"/>
          <w:color w:val="000000"/>
          <w:sz w:val="32"/>
          <w:szCs w:val="32"/>
        </w:rPr>
        <w:t>13.93%</w:t>
      </w:r>
      <w:r>
        <w:rPr>
          <w:rFonts w:hint="eastAsia" w:ascii="仿宋_GB2312" w:hAnsi="宋体" w:eastAsia="仿宋_GB2312"/>
          <w:color w:val="000000"/>
          <w:sz w:val="32"/>
          <w:szCs w:val="32"/>
        </w:rPr>
        <w:t>，支出下降的主要原因是（</w:t>
      </w:r>
      <w:r>
        <w:rPr>
          <w:rFonts w:ascii="仿宋_GB2312" w:hAnsi="宋体" w:eastAsia="仿宋_GB2312"/>
          <w:color w:val="000000"/>
          <w:sz w:val="32"/>
          <w:szCs w:val="32"/>
        </w:rPr>
        <w:t>1</w:t>
      </w:r>
      <w:r>
        <w:rPr>
          <w:rFonts w:hint="eastAsia" w:ascii="仿宋_GB2312" w:hAnsi="宋体" w:eastAsia="仿宋_GB2312"/>
          <w:color w:val="000000"/>
          <w:sz w:val="32"/>
          <w:szCs w:val="32"/>
        </w:rPr>
        <w:t>）</w:t>
      </w:r>
      <w:r>
        <w:rPr>
          <w:rFonts w:ascii="仿宋_GB2312" w:hAnsi="宋体" w:eastAsia="仿宋_GB2312"/>
          <w:color w:val="000000"/>
          <w:sz w:val="32"/>
          <w:szCs w:val="32"/>
        </w:rPr>
        <w:t>2020</w:t>
      </w:r>
      <w:r>
        <w:rPr>
          <w:rFonts w:hint="eastAsia" w:ascii="仿宋_GB2312" w:hAnsi="宋体" w:eastAsia="仿宋_GB2312"/>
          <w:color w:val="000000"/>
          <w:sz w:val="32"/>
          <w:szCs w:val="32"/>
        </w:rPr>
        <w:t>年受疫情影响，公用经费减少；（</w:t>
      </w:r>
      <w:r>
        <w:rPr>
          <w:rFonts w:ascii="仿宋_GB2312" w:hAnsi="宋体" w:eastAsia="仿宋_GB2312"/>
          <w:color w:val="000000"/>
          <w:sz w:val="32"/>
          <w:szCs w:val="32"/>
        </w:rPr>
        <w:t>2</w:t>
      </w:r>
      <w:r>
        <w:rPr>
          <w:rFonts w:hint="eastAsia" w:ascii="仿宋_GB2312" w:hAnsi="宋体" w:eastAsia="仿宋_GB2312"/>
          <w:color w:val="000000"/>
          <w:sz w:val="32"/>
          <w:szCs w:val="32"/>
        </w:rPr>
        <w:t>）</w:t>
      </w:r>
      <w:r>
        <w:rPr>
          <w:rFonts w:ascii="仿宋_GB2312" w:hAnsi="宋体" w:eastAsia="仿宋_GB2312"/>
          <w:color w:val="000000"/>
          <w:sz w:val="32"/>
          <w:szCs w:val="32"/>
        </w:rPr>
        <w:t>2019</w:t>
      </w:r>
      <w:r>
        <w:rPr>
          <w:rFonts w:hint="eastAsia" w:ascii="仿宋_GB2312" w:hAnsi="宋体" w:eastAsia="仿宋_GB2312"/>
          <w:color w:val="000000"/>
          <w:sz w:val="32"/>
          <w:szCs w:val="32"/>
        </w:rPr>
        <w:t>年度支队将红绿灯移交给管委会管理，</w:t>
      </w:r>
      <w:r>
        <w:rPr>
          <w:rFonts w:ascii="仿宋_GB2312" w:hAnsi="宋体" w:eastAsia="仿宋_GB2312"/>
          <w:color w:val="000000"/>
          <w:sz w:val="32"/>
          <w:szCs w:val="32"/>
        </w:rPr>
        <w:t>2020</w:t>
      </w:r>
      <w:r>
        <w:rPr>
          <w:rFonts w:hint="eastAsia" w:ascii="仿宋_GB2312" w:hAnsi="宋体" w:eastAsia="仿宋_GB2312"/>
          <w:color w:val="000000"/>
          <w:sz w:val="32"/>
          <w:szCs w:val="32"/>
        </w:rPr>
        <w:t>年减少了红绿灯运行维护费；（</w:t>
      </w:r>
      <w:r>
        <w:rPr>
          <w:rFonts w:ascii="仿宋_GB2312" w:hAnsi="宋体" w:eastAsia="仿宋_GB2312"/>
          <w:color w:val="000000"/>
          <w:sz w:val="32"/>
          <w:szCs w:val="32"/>
        </w:rPr>
        <w:t>3</w:t>
      </w:r>
      <w:r>
        <w:rPr>
          <w:rFonts w:hint="eastAsia" w:ascii="仿宋_GB2312" w:hAnsi="宋体" w:eastAsia="仿宋_GB2312"/>
          <w:color w:val="000000"/>
          <w:sz w:val="32"/>
          <w:szCs w:val="32"/>
        </w:rPr>
        <w:t>）</w:t>
      </w:r>
      <w:r>
        <w:rPr>
          <w:rFonts w:ascii="仿宋_GB2312" w:hAnsi="宋体" w:eastAsia="仿宋_GB2312"/>
          <w:color w:val="000000"/>
          <w:sz w:val="32"/>
          <w:szCs w:val="32"/>
        </w:rPr>
        <w:t>2019</w:t>
      </w:r>
      <w:r>
        <w:rPr>
          <w:rFonts w:hint="eastAsia" w:ascii="仿宋_GB2312" w:hAnsi="宋体" w:eastAsia="仿宋_GB2312"/>
          <w:color w:val="000000"/>
          <w:sz w:val="32"/>
          <w:szCs w:val="32"/>
        </w:rPr>
        <w:t>年车管二所完成搬迁后，车管二所及检测线配套设施已在</w:t>
      </w:r>
      <w:r>
        <w:rPr>
          <w:rFonts w:ascii="仿宋_GB2312" w:hAnsi="宋体" w:eastAsia="仿宋_GB2312"/>
          <w:color w:val="000000"/>
          <w:sz w:val="32"/>
          <w:szCs w:val="32"/>
        </w:rPr>
        <w:t>2019</w:t>
      </w:r>
      <w:r>
        <w:rPr>
          <w:rFonts w:hint="eastAsia" w:ascii="仿宋_GB2312" w:hAnsi="宋体" w:eastAsia="仿宋_GB2312"/>
          <w:color w:val="000000"/>
          <w:sz w:val="32"/>
          <w:szCs w:val="32"/>
        </w:rPr>
        <w:t>年完成购置，</w:t>
      </w:r>
      <w:r>
        <w:rPr>
          <w:rFonts w:ascii="仿宋_GB2312" w:hAnsi="宋体" w:eastAsia="仿宋_GB2312"/>
          <w:color w:val="000000"/>
          <w:sz w:val="32"/>
          <w:szCs w:val="32"/>
        </w:rPr>
        <w:t>2020</w:t>
      </w:r>
      <w:r>
        <w:rPr>
          <w:rFonts w:hint="eastAsia" w:ascii="仿宋_GB2312" w:hAnsi="宋体" w:eastAsia="仿宋_GB2312"/>
          <w:color w:val="000000"/>
          <w:sz w:val="32"/>
          <w:szCs w:val="32"/>
        </w:rPr>
        <w:t>年减少了车管二所机动车检测线及办公设备购置经费；（</w:t>
      </w:r>
      <w:r>
        <w:rPr>
          <w:rFonts w:ascii="仿宋_GB2312" w:hAnsi="宋体" w:eastAsia="仿宋_GB2312"/>
          <w:color w:val="000000"/>
          <w:sz w:val="32"/>
          <w:szCs w:val="32"/>
        </w:rPr>
        <w:t>4</w:t>
      </w:r>
      <w:r>
        <w:rPr>
          <w:rFonts w:hint="eastAsia" w:ascii="仿宋_GB2312" w:hAnsi="宋体" w:eastAsia="仿宋_GB2312"/>
          <w:color w:val="000000"/>
          <w:sz w:val="32"/>
          <w:szCs w:val="32"/>
        </w:rPr>
        <w:t>）</w:t>
      </w:r>
      <w:r>
        <w:rPr>
          <w:rFonts w:ascii="仿宋_GB2312" w:hAnsi="宋体" w:eastAsia="仿宋_GB2312"/>
          <w:color w:val="000000"/>
          <w:sz w:val="32"/>
          <w:szCs w:val="32"/>
        </w:rPr>
        <w:t>2020</w:t>
      </w:r>
      <w:r>
        <w:rPr>
          <w:rFonts w:hint="eastAsia" w:ascii="仿宋_GB2312" w:hAnsi="宋体" w:eastAsia="仿宋_GB2312"/>
          <w:color w:val="000000"/>
          <w:sz w:val="32"/>
          <w:szCs w:val="32"/>
        </w:rPr>
        <w:t>年车管二所迁建（基建）建设处于收尾阶段，建设费用大幅减少。</w:t>
      </w:r>
    </w:p>
    <w:p>
      <w:pPr>
        <w:shd w:val="clear" w:color="auto" w:fill="FFFFFF"/>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收入支出与预算对比分析。</w:t>
      </w:r>
    </w:p>
    <w:p>
      <w:pPr>
        <w:shd w:val="clear" w:color="auto" w:fill="FFFFFF"/>
        <w:spacing w:line="580" w:lineRule="exact"/>
        <w:ind w:firstLine="640"/>
        <w:jc w:val="left"/>
        <w:rPr>
          <w:rFonts w:ascii="仿宋_GB2312" w:eastAsia="仿宋_GB2312"/>
          <w:color w:val="000000"/>
          <w:sz w:val="32"/>
          <w:szCs w:val="32"/>
        </w:rPr>
      </w:pPr>
      <w:r>
        <w:rPr>
          <w:rFonts w:hint="eastAsia" w:ascii="仿宋_GB2312" w:hAnsi="宋体" w:eastAsia="仿宋_GB2312"/>
          <w:color w:val="000000"/>
          <w:sz w:val="32"/>
          <w:szCs w:val="32"/>
        </w:rPr>
        <w:t>本年度全年总收入为</w:t>
      </w:r>
      <w:r>
        <w:rPr>
          <w:rFonts w:ascii="仿宋_GB2312" w:hAnsi="宋体" w:eastAsia="仿宋_GB2312"/>
          <w:color w:val="000000"/>
          <w:sz w:val="32"/>
          <w:szCs w:val="32"/>
        </w:rPr>
        <w:t>7966.54</w:t>
      </w:r>
      <w:r>
        <w:rPr>
          <w:rFonts w:hint="eastAsia" w:ascii="仿宋_GB2312" w:hAnsi="宋体" w:eastAsia="仿宋_GB2312"/>
          <w:color w:val="000000"/>
          <w:sz w:val="32"/>
          <w:szCs w:val="32"/>
        </w:rPr>
        <w:t>万元，预算收入完成率</w:t>
      </w:r>
      <w:r>
        <w:rPr>
          <w:rFonts w:ascii="仿宋_GB2312" w:hAnsi="宋体" w:eastAsia="仿宋_GB2312"/>
          <w:color w:val="000000"/>
          <w:sz w:val="32"/>
          <w:szCs w:val="32"/>
        </w:rPr>
        <w:t>100%</w:t>
      </w:r>
      <w:r>
        <w:rPr>
          <w:rFonts w:hint="eastAsia" w:ascii="仿宋_GB2312" w:hAnsi="宋体" w:eastAsia="仿宋_GB2312"/>
          <w:color w:val="000000"/>
          <w:sz w:val="32"/>
          <w:szCs w:val="32"/>
        </w:rPr>
        <w:t>；决算总支出为</w:t>
      </w:r>
      <w:r>
        <w:rPr>
          <w:rFonts w:ascii="仿宋_GB2312" w:hAnsi="宋体" w:eastAsia="仿宋_GB2312"/>
          <w:color w:val="000000"/>
          <w:sz w:val="32"/>
          <w:szCs w:val="32"/>
        </w:rPr>
        <w:t>5755.21</w:t>
      </w:r>
      <w:r>
        <w:rPr>
          <w:rFonts w:hint="eastAsia" w:ascii="仿宋_GB2312" w:hAnsi="宋体" w:eastAsia="仿宋_GB2312"/>
          <w:color w:val="000000"/>
          <w:sz w:val="32"/>
          <w:szCs w:val="32"/>
        </w:rPr>
        <w:t>万元，预算支出完成率</w:t>
      </w:r>
      <w:r>
        <w:rPr>
          <w:rFonts w:ascii="仿宋_GB2312" w:hAnsi="宋体" w:eastAsia="仿宋_GB2312"/>
          <w:color w:val="000000"/>
          <w:sz w:val="32"/>
          <w:szCs w:val="32"/>
        </w:rPr>
        <w:t>82.49%</w:t>
      </w:r>
      <w:r>
        <w:rPr>
          <w:rFonts w:hint="eastAsia" w:ascii="仿宋_GB2312" w:hAnsi="宋体" w:eastAsia="仿宋_GB2312"/>
          <w:color w:val="000000"/>
          <w:sz w:val="32"/>
          <w:szCs w:val="32"/>
        </w:rPr>
        <w:t>。其中：（</w:t>
      </w:r>
      <w:r>
        <w:rPr>
          <w:rFonts w:ascii="仿宋_GB2312" w:hAnsi="宋体" w:eastAsia="仿宋_GB2312"/>
          <w:color w:val="000000"/>
          <w:sz w:val="32"/>
          <w:szCs w:val="32"/>
        </w:rPr>
        <w:t>1</w:t>
      </w:r>
      <w:r>
        <w:rPr>
          <w:rFonts w:hint="eastAsia" w:ascii="仿宋_GB2312" w:hAnsi="宋体" w:eastAsia="仿宋_GB2312"/>
          <w:color w:val="000000"/>
          <w:sz w:val="32"/>
          <w:szCs w:val="32"/>
        </w:rPr>
        <w:t>）行政运行</w:t>
      </w:r>
      <w:r>
        <w:rPr>
          <w:rFonts w:ascii="仿宋_GB2312" w:hAnsi="宋体" w:eastAsia="仿宋_GB2312"/>
          <w:color w:val="000000"/>
          <w:sz w:val="32"/>
          <w:szCs w:val="32"/>
        </w:rPr>
        <w:t>1601.33</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1854.02</w:t>
      </w:r>
      <w:r>
        <w:rPr>
          <w:rFonts w:hint="eastAsia" w:ascii="仿宋_GB2312" w:hAnsi="宋体" w:eastAsia="仿宋_GB2312"/>
          <w:color w:val="000000"/>
          <w:sz w:val="32"/>
          <w:szCs w:val="32"/>
        </w:rPr>
        <w:t>万元</w:t>
      </w:r>
      <w:r>
        <w:rPr>
          <w:rFonts w:ascii="仿宋_GB2312" w:hAnsi="宋体" w:eastAsia="仿宋_GB2312"/>
          <w:color w:val="000000"/>
          <w:sz w:val="32"/>
          <w:szCs w:val="32"/>
        </w:rPr>
        <w:t>[</w:t>
      </w:r>
      <w:r>
        <w:rPr>
          <w:rFonts w:hint="eastAsia" w:ascii="仿宋_GB2312" w:hAnsi="宋体" w:eastAsia="仿宋_GB2312"/>
          <w:color w:val="000000"/>
          <w:sz w:val="32"/>
          <w:szCs w:val="32"/>
        </w:rPr>
        <w:t>含追加的预算</w:t>
      </w:r>
      <w:r>
        <w:rPr>
          <w:rFonts w:ascii="仿宋_GB2312" w:hAnsi="宋体" w:eastAsia="仿宋_GB2312"/>
          <w:color w:val="000000"/>
          <w:sz w:val="32"/>
          <w:szCs w:val="32"/>
        </w:rPr>
        <w:t>244.8</w:t>
      </w:r>
      <w:r>
        <w:rPr>
          <w:rFonts w:hint="eastAsia" w:ascii="仿宋_GB2312" w:hAnsi="宋体" w:eastAsia="仿宋_GB2312"/>
          <w:color w:val="000000"/>
          <w:sz w:val="32"/>
          <w:szCs w:val="32"/>
        </w:rPr>
        <w:t>万元</w:t>
      </w:r>
      <w:r>
        <w:rPr>
          <w:rFonts w:ascii="仿宋_GB2312" w:hAnsi="宋体" w:eastAsia="仿宋_GB2312"/>
          <w:color w:val="000000"/>
          <w:sz w:val="32"/>
          <w:szCs w:val="32"/>
        </w:rPr>
        <w:t>]</w:t>
      </w:r>
      <w:r>
        <w:rPr>
          <w:rFonts w:hint="eastAsia" w:ascii="仿宋_GB2312" w:hAnsi="宋体" w:eastAsia="仿宋_GB2312"/>
          <w:color w:val="000000"/>
          <w:sz w:val="32"/>
          <w:szCs w:val="32"/>
        </w:rPr>
        <w:t>，为预算的</w:t>
      </w:r>
      <w:r>
        <w:rPr>
          <w:rFonts w:ascii="仿宋_GB2312" w:hAnsi="宋体" w:eastAsia="仿宋_GB2312"/>
          <w:color w:val="000000"/>
          <w:sz w:val="32"/>
          <w:szCs w:val="32"/>
        </w:rPr>
        <w:t>100%</w:t>
      </w:r>
      <w:r>
        <w:rPr>
          <w:rFonts w:hint="eastAsia" w:ascii="仿宋_GB2312" w:hAnsi="宋体" w:eastAsia="仿宋_GB2312"/>
          <w:color w:val="000000"/>
          <w:sz w:val="32"/>
          <w:szCs w:val="32"/>
        </w:rPr>
        <w:t>；（</w:t>
      </w:r>
      <w:r>
        <w:rPr>
          <w:rFonts w:ascii="仿宋_GB2312" w:hAnsi="宋体" w:eastAsia="仿宋_GB2312"/>
          <w:color w:val="000000"/>
          <w:sz w:val="32"/>
          <w:szCs w:val="32"/>
        </w:rPr>
        <w:t>2</w:t>
      </w:r>
      <w:r>
        <w:rPr>
          <w:rFonts w:hint="eastAsia" w:ascii="仿宋_GB2312" w:hAnsi="宋体" w:eastAsia="仿宋_GB2312"/>
          <w:color w:val="000000"/>
          <w:sz w:val="32"/>
          <w:szCs w:val="32"/>
        </w:rPr>
        <w:t>）一般行政管理事务</w:t>
      </w:r>
      <w:r>
        <w:rPr>
          <w:rFonts w:ascii="仿宋_GB2312" w:hAnsi="宋体" w:eastAsia="仿宋_GB2312"/>
          <w:color w:val="000000"/>
          <w:sz w:val="32"/>
          <w:szCs w:val="32"/>
        </w:rPr>
        <w:t>2855.00</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1569.56</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54.98%</w:t>
      </w:r>
      <w:r>
        <w:rPr>
          <w:rFonts w:hint="eastAsia" w:ascii="仿宋_GB2312" w:hAnsi="宋体" w:eastAsia="仿宋_GB2312"/>
          <w:color w:val="000000"/>
          <w:sz w:val="32"/>
          <w:szCs w:val="32"/>
        </w:rPr>
        <w:t>；（</w:t>
      </w:r>
      <w:r>
        <w:rPr>
          <w:rFonts w:ascii="仿宋_GB2312" w:hAnsi="宋体" w:eastAsia="仿宋_GB2312"/>
          <w:color w:val="000000"/>
          <w:sz w:val="32"/>
          <w:szCs w:val="32"/>
        </w:rPr>
        <w:t>3</w:t>
      </w:r>
      <w:r>
        <w:rPr>
          <w:rFonts w:hint="eastAsia" w:ascii="仿宋_GB2312" w:hAnsi="宋体" w:eastAsia="仿宋_GB2312"/>
          <w:color w:val="000000"/>
          <w:sz w:val="32"/>
          <w:szCs w:val="32"/>
        </w:rPr>
        <w:t>）特别业务</w:t>
      </w:r>
      <w:r>
        <w:rPr>
          <w:rFonts w:ascii="仿宋_GB2312" w:hAnsi="宋体" w:eastAsia="仿宋_GB2312"/>
          <w:color w:val="000000"/>
          <w:sz w:val="32"/>
          <w:szCs w:val="32"/>
        </w:rPr>
        <w:t>305.59</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231.11</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75.63%</w:t>
      </w:r>
      <w:r>
        <w:rPr>
          <w:rFonts w:hint="eastAsia" w:ascii="仿宋_GB2312" w:hAnsi="宋体" w:eastAsia="仿宋_GB2312"/>
          <w:color w:val="000000"/>
          <w:sz w:val="32"/>
          <w:szCs w:val="32"/>
        </w:rPr>
        <w:t>；（</w:t>
      </w:r>
      <w:r>
        <w:rPr>
          <w:rFonts w:ascii="仿宋_GB2312" w:hAnsi="宋体" w:eastAsia="仿宋_GB2312"/>
          <w:color w:val="000000"/>
          <w:sz w:val="32"/>
          <w:szCs w:val="32"/>
        </w:rPr>
        <w:t>4</w:t>
      </w:r>
      <w:r>
        <w:rPr>
          <w:rFonts w:hint="eastAsia" w:ascii="仿宋_GB2312" w:hAnsi="宋体" w:eastAsia="仿宋_GB2312"/>
          <w:color w:val="000000"/>
          <w:sz w:val="32"/>
          <w:szCs w:val="32"/>
        </w:rPr>
        <w:t>）其他公安支出</w:t>
      </w:r>
      <w:r>
        <w:rPr>
          <w:rFonts w:ascii="仿宋_GB2312" w:hAnsi="宋体" w:eastAsia="仿宋_GB2312"/>
          <w:color w:val="000000"/>
          <w:sz w:val="32"/>
          <w:szCs w:val="32"/>
        </w:rPr>
        <w:t>1927.17</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1821.43</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94.51%</w:t>
      </w:r>
      <w:r>
        <w:rPr>
          <w:rFonts w:hint="eastAsia" w:ascii="仿宋_GB2312" w:hAnsi="宋体" w:eastAsia="仿宋_GB2312"/>
          <w:color w:val="000000"/>
          <w:sz w:val="32"/>
          <w:szCs w:val="32"/>
        </w:rPr>
        <w:t>；（</w:t>
      </w:r>
      <w:r>
        <w:rPr>
          <w:rFonts w:ascii="仿宋_GB2312" w:hAnsi="宋体" w:eastAsia="仿宋_GB2312"/>
          <w:color w:val="000000"/>
          <w:sz w:val="32"/>
          <w:szCs w:val="32"/>
        </w:rPr>
        <w:t>5</w:t>
      </w:r>
      <w:r>
        <w:rPr>
          <w:rFonts w:hint="eastAsia" w:ascii="仿宋_GB2312" w:hAnsi="宋体" w:eastAsia="仿宋_GB2312"/>
          <w:color w:val="000000"/>
          <w:sz w:val="32"/>
          <w:szCs w:val="32"/>
        </w:rPr>
        <w:t>）社会保障和就业支出</w:t>
      </w:r>
      <w:r>
        <w:rPr>
          <w:rFonts w:ascii="仿宋_GB2312" w:hAnsi="宋体" w:eastAsia="仿宋_GB2312"/>
          <w:color w:val="000000"/>
          <w:sz w:val="32"/>
          <w:szCs w:val="32"/>
        </w:rPr>
        <w:t>114.91</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112.37</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97.79%</w:t>
      </w:r>
      <w:r>
        <w:rPr>
          <w:rFonts w:hint="eastAsia" w:ascii="仿宋_GB2312" w:hAnsi="宋体" w:eastAsia="仿宋_GB2312"/>
          <w:color w:val="000000"/>
          <w:sz w:val="32"/>
          <w:szCs w:val="32"/>
        </w:rPr>
        <w:t>；（</w:t>
      </w:r>
      <w:r>
        <w:rPr>
          <w:rFonts w:ascii="仿宋_GB2312" w:hAnsi="宋体" w:eastAsia="仿宋_GB2312"/>
          <w:color w:val="000000"/>
          <w:sz w:val="32"/>
          <w:szCs w:val="32"/>
        </w:rPr>
        <w:t>6</w:t>
      </w:r>
      <w:r>
        <w:rPr>
          <w:rFonts w:hint="eastAsia" w:ascii="仿宋_GB2312" w:hAnsi="宋体" w:eastAsia="仿宋_GB2312"/>
          <w:color w:val="000000"/>
          <w:sz w:val="32"/>
          <w:szCs w:val="32"/>
        </w:rPr>
        <w:t>）医疗卫生与计划生育支出</w:t>
      </w:r>
      <w:r>
        <w:rPr>
          <w:rFonts w:ascii="仿宋_GB2312" w:hAnsi="宋体" w:eastAsia="仿宋_GB2312"/>
          <w:color w:val="000000"/>
          <w:sz w:val="32"/>
          <w:szCs w:val="32"/>
        </w:rPr>
        <w:t>59.65</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55.16</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92.47%</w:t>
      </w:r>
      <w:r>
        <w:rPr>
          <w:rFonts w:hint="eastAsia" w:ascii="仿宋_GB2312" w:hAnsi="宋体" w:eastAsia="仿宋_GB2312"/>
          <w:color w:val="000000"/>
          <w:sz w:val="32"/>
          <w:szCs w:val="32"/>
        </w:rPr>
        <w:t>；（</w:t>
      </w:r>
      <w:r>
        <w:rPr>
          <w:rFonts w:ascii="仿宋_GB2312" w:hAnsi="宋体" w:eastAsia="仿宋_GB2312"/>
          <w:color w:val="000000"/>
          <w:sz w:val="32"/>
          <w:szCs w:val="32"/>
        </w:rPr>
        <w:t>7</w:t>
      </w:r>
      <w:r>
        <w:rPr>
          <w:rFonts w:hint="eastAsia" w:ascii="仿宋_GB2312" w:hAnsi="宋体" w:eastAsia="仿宋_GB2312"/>
          <w:color w:val="000000"/>
          <w:sz w:val="32"/>
          <w:szCs w:val="32"/>
        </w:rPr>
        <w:t>）住房保障支出</w:t>
      </w:r>
      <w:r>
        <w:rPr>
          <w:rFonts w:ascii="仿宋_GB2312" w:hAnsi="宋体" w:eastAsia="仿宋_GB2312"/>
          <w:color w:val="000000"/>
          <w:sz w:val="32"/>
          <w:szCs w:val="32"/>
        </w:rPr>
        <w:t>113.46</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111.56</w:t>
      </w:r>
      <w:r>
        <w:rPr>
          <w:rFonts w:hint="eastAsia" w:ascii="仿宋_GB2312" w:hAnsi="宋体" w:eastAsia="仿宋_GB2312"/>
          <w:color w:val="000000"/>
          <w:sz w:val="32"/>
          <w:szCs w:val="32"/>
        </w:rPr>
        <w:t>万元，为预算的</w:t>
      </w:r>
      <w:r>
        <w:rPr>
          <w:rFonts w:ascii="仿宋_GB2312" w:hAnsi="宋体" w:eastAsia="仿宋_GB2312"/>
          <w:color w:val="000000"/>
          <w:sz w:val="32"/>
          <w:szCs w:val="32"/>
        </w:rPr>
        <w:t>98.33%</w:t>
      </w:r>
      <w:r>
        <w:rPr>
          <w:rFonts w:hint="eastAsia" w:ascii="仿宋_GB2312" w:hAnsi="宋体" w:eastAsia="仿宋_GB2312"/>
          <w:color w:val="000000"/>
          <w:sz w:val="32"/>
          <w:szCs w:val="32"/>
        </w:rPr>
        <w:t>。</w:t>
      </w:r>
    </w:p>
    <w:p>
      <w:pPr>
        <w:shd w:val="clear" w:color="auto" w:fill="FFFFFF"/>
        <w:spacing w:line="580" w:lineRule="exact"/>
        <w:ind w:firstLine="643"/>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收入支出结构分析。</w:t>
      </w:r>
    </w:p>
    <w:p>
      <w:pPr>
        <w:shd w:val="clear" w:color="auto" w:fill="FFFFFF"/>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年度总收入为</w:t>
      </w:r>
      <w:r>
        <w:rPr>
          <w:rFonts w:ascii="仿宋_GB2312" w:hAnsi="宋体" w:eastAsia="仿宋_GB2312"/>
          <w:color w:val="000000"/>
          <w:sz w:val="32"/>
          <w:szCs w:val="32"/>
        </w:rPr>
        <w:t>7966.54</w:t>
      </w:r>
      <w:r>
        <w:rPr>
          <w:rFonts w:hint="eastAsia" w:ascii="仿宋_GB2312" w:hAnsi="宋体" w:eastAsia="仿宋_GB2312"/>
          <w:color w:val="000000"/>
          <w:sz w:val="32"/>
          <w:szCs w:val="32"/>
        </w:rPr>
        <w:t>万元。其中当年一般公共预算财政拨款收入</w:t>
      </w:r>
      <w:r>
        <w:rPr>
          <w:rFonts w:ascii="仿宋_GB2312" w:hAnsi="宋体" w:eastAsia="仿宋_GB2312"/>
          <w:color w:val="000000"/>
          <w:sz w:val="32"/>
          <w:szCs w:val="32"/>
        </w:rPr>
        <w:t>5765.25</w:t>
      </w:r>
      <w:r>
        <w:rPr>
          <w:rFonts w:hint="eastAsia" w:ascii="仿宋_GB2312" w:hAnsi="宋体" w:eastAsia="仿宋_GB2312"/>
          <w:color w:val="000000"/>
          <w:sz w:val="32"/>
          <w:szCs w:val="32"/>
        </w:rPr>
        <w:t>万元，占总收入的</w:t>
      </w:r>
      <w:r>
        <w:rPr>
          <w:rFonts w:ascii="仿宋_GB2312" w:hAnsi="宋体" w:eastAsia="仿宋_GB2312"/>
          <w:color w:val="000000"/>
          <w:sz w:val="32"/>
          <w:szCs w:val="32"/>
        </w:rPr>
        <w:t>72.37%</w:t>
      </w:r>
      <w:r>
        <w:rPr>
          <w:rFonts w:hint="eastAsia" w:ascii="仿宋_GB2312" w:hAnsi="宋体" w:eastAsia="仿宋_GB2312"/>
          <w:color w:val="000000"/>
          <w:sz w:val="32"/>
          <w:szCs w:val="32"/>
        </w:rPr>
        <w:t>；当年其他收入</w:t>
      </w:r>
      <w:r>
        <w:rPr>
          <w:rFonts w:ascii="仿宋_GB2312" w:hAnsi="宋体" w:eastAsia="仿宋_GB2312"/>
          <w:color w:val="000000"/>
          <w:sz w:val="32"/>
          <w:szCs w:val="32"/>
        </w:rPr>
        <w:t>24.57</w:t>
      </w:r>
      <w:r>
        <w:rPr>
          <w:rFonts w:hint="eastAsia" w:ascii="仿宋_GB2312" w:hAnsi="宋体" w:eastAsia="仿宋_GB2312"/>
          <w:color w:val="000000"/>
          <w:sz w:val="32"/>
          <w:szCs w:val="32"/>
        </w:rPr>
        <w:t>万元为总收入的</w:t>
      </w:r>
      <w:r>
        <w:rPr>
          <w:rFonts w:ascii="仿宋_GB2312" w:hAnsi="宋体" w:eastAsia="仿宋_GB2312"/>
          <w:color w:val="000000"/>
          <w:sz w:val="32"/>
          <w:szCs w:val="32"/>
        </w:rPr>
        <w:t>0.31%</w:t>
      </w:r>
      <w:r>
        <w:rPr>
          <w:rFonts w:hint="eastAsia" w:ascii="仿宋_GB2312" w:hAnsi="宋体" w:eastAsia="仿宋_GB2312"/>
          <w:color w:val="000000"/>
          <w:sz w:val="32"/>
          <w:szCs w:val="32"/>
        </w:rPr>
        <w:t>；上年结转</w:t>
      </w:r>
      <w:r>
        <w:rPr>
          <w:rFonts w:ascii="仿宋_GB2312" w:hAnsi="宋体" w:eastAsia="仿宋_GB2312"/>
          <w:color w:val="000000"/>
          <w:sz w:val="32"/>
          <w:szCs w:val="32"/>
        </w:rPr>
        <w:t>2176.71</w:t>
      </w:r>
      <w:r>
        <w:rPr>
          <w:rFonts w:hint="eastAsia" w:ascii="仿宋_GB2312" w:hAnsi="宋体" w:eastAsia="仿宋_GB2312"/>
          <w:color w:val="000000"/>
          <w:sz w:val="32"/>
          <w:szCs w:val="32"/>
        </w:rPr>
        <w:t>万元，占总收入的</w:t>
      </w:r>
      <w:r>
        <w:rPr>
          <w:rFonts w:ascii="仿宋_GB2312" w:hAnsi="宋体" w:eastAsia="仿宋_GB2312"/>
          <w:color w:val="000000"/>
          <w:sz w:val="32"/>
          <w:szCs w:val="32"/>
        </w:rPr>
        <w:t>27.32%</w:t>
      </w:r>
      <w:r>
        <w:rPr>
          <w:rFonts w:hint="eastAsia" w:ascii="仿宋_GB2312" w:hAnsi="宋体" w:eastAsia="仿宋_GB2312"/>
          <w:color w:val="000000"/>
          <w:sz w:val="32"/>
          <w:szCs w:val="32"/>
        </w:rPr>
        <w:t>。</w:t>
      </w:r>
    </w:p>
    <w:p>
      <w:pPr>
        <w:shd w:val="clear" w:color="auto" w:fill="FFFFFF"/>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本年度总支</w:t>
      </w: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出</w:t>
      </w:r>
      <w:r>
        <w:rPr>
          <w:rFonts w:ascii="仿宋_GB2312" w:hAnsi="宋体" w:eastAsia="仿宋_GB2312"/>
          <w:color w:val="000000"/>
          <w:sz w:val="32"/>
          <w:szCs w:val="32"/>
        </w:rPr>
        <w:t>5755.21</w:t>
      </w:r>
      <w:r>
        <w:rPr>
          <w:rFonts w:hint="eastAsia" w:ascii="仿宋_GB2312" w:hAnsi="宋体" w:eastAsia="仿宋_GB2312"/>
          <w:color w:val="000000"/>
          <w:sz w:val="32"/>
          <w:szCs w:val="32"/>
        </w:rPr>
        <w:t>万元，其中：（</w:t>
      </w:r>
      <w:r>
        <w:rPr>
          <w:rFonts w:ascii="仿宋_GB2312" w:hAnsi="宋体" w:eastAsia="仿宋_GB2312"/>
          <w:color w:val="000000"/>
          <w:sz w:val="32"/>
          <w:szCs w:val="32"/>
        </w:rPr>
        <w:t>1</w:t>
      </w:r>
      <w:r>
        <w:rPr>
          <w:rFonts w:hint="eastAsia" w:ascii="仿宋_GB2312" w:hAnsi="宋体" w:eastAsia="仿宋_GB2312"/>
          <w:color w:val="000000"/>
          <w:sz w:val="32"/>
          <w:szCs w:val="32"/>
        </w:rPr>
        <w:t>）行政运行支出</w:t>
      </w:r>
      <w:r>
        <w:rPr>
          <w:rFonts w:ascii="仿宋_GB2312" w:hAnsi="宋体" w:eastAsia="仿宋_GB2312"/>
          <w:color w:val="000000"/>
          <w:sz w:val="32"/>
          <w:szCs w:val="32"/>
        </w:rPr>
        <w:t>1854.02</w:t>
      </w:r>
      <w:r>
        <w:rPr>
          <w:rFonts w:hint="eastAsia" w:ascii="仿宋_GB2312" w:hAnsi="宋体" w:eastAsia="仿宋_GB2312"/>
          <w:color w:val="000000"/>
          <w:sz w:val="32"/>
          <w:szCs w:val="32"/>
        </w:rPr>
        <w:t>万元</w:t>
      </w: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占总支出</w:t>
      </w:r>
      <w:r>
        <w:rPr>
          <w:rFonts w:ascii="仿宋_GB2312" w:hAnsi="宋体" w:eastAsia="仿宋_GB2312"/>
          <w:color w:val="000000"/>
          <w:sz w:val="32"/>
          <w:szCs w:val="32"/>
        </w:rPr>
        <w:t>32.21%</w:t>
      </w:r>
      <w:r>
        <w:rPr>
          <w:rFonts w:hint="eastAsia" w:ascii="仿宋_GB2312" w:hAnsi="宋体" w:eastAsia="仿宋_GB2312"/>
          <w:color w:val="000000"/>
          <w:sz w:val="32"/>
          <w:szCs w:val="32"/>
        </w:rPr>
        <w:t>；（</w:t>
      </w:r>
      <w:r>
        <w:rPr>
          <w:rFonts w:ascii="仿宋_GB2312" w:hAnsi="宋体" w:eastAsia="仿宋_GB2312"/>
          <w:color w:val="000000"/>
          <w:sz w:val="32"/>
          <w:szCs w:val="32"/>
        </w:rPr>
        <w:t>2</w:t>
      </w:r>
      <w:r>
        <w:rPr>
          <w:rFonts w:hint="eastAsia" w:ascii="仿宋_GB2312" w:hAnsi="宋体" w:eastAsia="仿宋_GB2312"/>
          <w:color w:val="000000"/>
          <w:sz w:val="32"/>
          <w:szCs w:val="32"/>
        </w:rPr>
        <w:t>）一般行政管理事务支出</w:t>
      </w:r>
      <w:r>
        <w:rPr>
          <w:rFonts w:ascii="仿宋_GB2312" w:hAnsi="宋体" w:eastAsia="仿宋_GB2312"/>
          <w:color w:val="000000"/>
          <w:sz w:val="32"/>
          <w:szCs w:val="32"/>
        </w:rPr>
        <w:t>1569.56</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27.27%</w:t>
      </w:r>
      <w:r>
        <w:rPr>
          <w:rFonts w:hint="eastAsia" w:ascii="仿宋_GB2312" w:hAnsi="宋体" w:eastAsia="仿宋_GB2312"/>
          <w:color w:val="000000"/>
          <w:sz w:val="32"/>
          <w:szCs w:val="32"/>
        </w:rPr>
        <w:t>；（</w:t>
      </w:r>
      <w:r>
        <w:rPr>
          <w:rFonts w:ascii="仿宋_GB2312" w:hAnsi="宋体" w:eastAsia="仿宋_GB2312"/>
          <w:color w:val="000000"/>
          <w:sz w:val="32"/>
          <w:szCs w:val="32"/>
        </w:rPr>
        <w:t>3</w:t>
      </w:r>
      <w:r>
        <w:rPr>
          <w:rFonts w:hint="eastAsia" w:ascii="仿宋_GB2312" w:hAnsi="宋体" w:eastAsia="仿宋_GB2312"/>
          <w:color w:val="000000"/>
          <w:sz w:val="32"/>
          <w:szCs w:val="32"/>
        </w:rPr>
        <w:t>）特别业务支出</w:t>
      </w:r>
      <w:r>
        <w:rPr>
          <w:rFonts w:ascii="仿宋_GB2312" w:hAnsi="宋体" w:eastAsia="仿宋_GB2312"/>
          <w:color w:val="000000"/>
          <w:sz w:val="32"/>
          <w:szCs w:val="32"/>
        </w:rPr>
        <w:t>231.11</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4.02%</w:t>
      </w:r>
      <w:r>
        <w:rPr>
          <w:rFonts w:hint="eastAsia" w:ascii="仿宋_GB2312" w:hAnsi="宋体" w:eastAsia="仿宋_GB2312"/>
          <w:color w:val="000000"/>
          <w:sz w:val="32"/>
          <w:szCs w:val="32"/>
        </w:rPr>
        <w:t>；（</w:t>
      </w:r>
      <w:r>
        <w:rPr>
          <w:rFonts w:ascii="仿宋_GB2312" w:hAnsi="宋体" w:eastAsia="仿宋_GB2312"/>
          <w:color w:val="000000"/>
          <w:sz w:val="32"/>
          <w:szCs w:val="32"/>
        </w:rPr>
        <w:t>4</w:t>
      </w:r>
      <w:r>
        <w:rPr>
          <w:rFonts w:hint="eastAsia" w:ascii="仿宋_GB2312" w:hAnsi="宋体" w:eastAsia="仿宋_GB2312"/>
          <w:color w:val="000000"/>
          <w:sz w:val="32"/>
          <w:szCs w:val="32"/>
        </w:rPr>
        <w:t>）其他公安支出</w:t>
      </w:r>
      <w:r>
        <w:rPr>
          <w:rFonts w:ascii="仿宋_GB2312" w:hAnsi="宋体" w:eastAsia="仿宋_GB2312"/>
          <w:color w:val="000000"/>
          <w:sz w:val="32"/>
          <w:szCs w:val="32"/>
        </w:rPr>
        <w:t>1821.43</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31.65%</w:t>
      </w:r>
      <w:r>
        <w:rPr>
          <w:rFonts w:hint="eastAsia" w:ascii="仿宋_GB2312" w:hAnsi="宋体" w:eastAsia="仿宋_GB2312"/>
          <w:color w:val="000000"/>
          <w:sz w:val="32"/>
          <w:szCs w:val="32"/>
        </w:rPr>
        <w:t>；（</w:t>
      </w:r>
      <w:r>
        <w:rPr>
          <w:rFonts w:ascii="仿宋_GB2312" w:hAnsi="宋体" w:eastAsia="仿宋_GB2312"/>
          <w:color w:val="000000"/>
          <w:sz w:val="32"/>
          <w:szCs w:val="32"/>
        </w:rPr>
        <w:t>5</w:t>
      </w:r>
      <w:r>
        <w:rPr>
          <w:rFonts w:hint="eastAsia" w:ascii="仿宋_GB2312" w:hAnsi="宋体" w:eastAsia="仿宋_GB2312"/>
          <w:color w:val="000000"/>
          <w:sz w:val="32"/>
          <w:szCs w:val="32"/>
        </w:rPr>
        <w:t>）社会保障和就业支出</w:t>
      </w:r>
      <w:r>
        <w:rPr>
          <w:rFonts w:ascii="仿宋_GB2312" w:hAnsi="宋体" w:eastAsia="仿宋_GB2312"/>
          <w:color w:val="000000"/>
          <w:sz w:val="32"/>
          <w:szCs w:val="32"/>
        </w:rPr>
        <w:t>112.37</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1.95%</w:t>
      </w:r>
      <w:r>
        <w:rPr>
          <w:rFonts w:hint="eastAsia" w:ascii="仿宋_GB2312" w:hAnsi="宋体" w:eastAsia="仿宋_GB2312"/>
          <w:color w:val="000000"/>
          <w:sz w:val="32"/>
          <w:szCs w:val="32"/>
        </w:rPr>
        <w:t>；（</w:t>
      </w:r>
      <w:r>
        <w:rPr>
          <w:rFonts w:ascii="仿宋_GB2312" w:hAnsi="宋体" w:eastAsia="仿宋_GB2312"/>
          <w:color w:val="000000"/>
          <w:sz w:val="32"/>
          <w:szCs w:val="32"/>
        </w:rPr>
        <w:t>6</w:t>
      </w:r>
      <w:r>
        <w:rPr>
          <w:rFonts w:hint="eastAsia" w:ascii="仿宋_GB2312" w:hAnsi="宋体" w:eastAsia="仿宋_GB2312"/>
          <w:color w:val="000000"/>
          <w:sz w:val="32"/>
          <w:szCs w:val="32"/>
        </w:rPr>
        <w:t>）卫生健康支出</w:t>
      </w:r>
      <w:r>
        <w:rPr>
          <w:rFonts w:ascii="仿宋_GB2312" w:hAnsi="宋体" w:eastAsia="仿宋_GB2312"/>
          <w:color w:val="000000"/>
          <w:sz w:val="32"/>
          <w:szCs w:val="32"/>
        </w:rPr>
        <w:t>55.16</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0.96%</w:t>
      </w:r>
      <w:r>
        <w:rPr>
          <w:rFonts w:hint="eastAsia" w:ascii="仿宋_GB2312" w:hAnsi="宋体" w:eastAsia="仿宋_GB2312"/>
          <w:color w:val="000000"/>
          <w:sz w:val="32"/>
          <w:szCs w:val="32"/>
        </w:rPr>
        <w:t>；（</w:t>
      </w:r>
      <w:r>
        <w:rPr>
          <w:rFonts w:ascii="仿宋_GB2312" w:hAnsi="宋体" w:eastAsia="仿宋_GB2312"/>
          <w:color w:val="000000"/>
          <w:sz w:val="32"/>
          <w:szCs w:val="32"/>
        </w:rPr>
        <w:t>8</w:t>
      </w:r>
      <w:r>
        <w:rPr>
          <w:rFonts w:hint="eastAsia" w:ascii="仿宋_GB2312" w:hAnsi="宋体" w:eastAsia="仿宋_GB2312"/>
          <w:color w:val="000000"/>
          <w:sz w:val="32"/>
          <w:szCs w:val="32"/>
        </w:rPr>
        <w:t>）住房保障支出</w:t>
      </w:r>
      <w:r>
        <w:rPr>
          <w:rFonts w:ascii="仿宋_GB2312" w:hAnsi="宋体" w:eastAsia="仿宋_GB2312"/>
          <w:color w:val="000000"/>
          <w:sz w:val="32"/>
          <w:szCs w:val="32"/>
        </w:rPr>
        <w:t>111.56</w:t>
      </w:r>
      <w:r>
        <w:rPr>
          <w:rFonts w:hint="eastAsia" w:ascii="仿宋_GB2312" w:hAnsi="宋体" w:eastAsia="仿宋_GB2312"/>
          <w:color w:val="000000"/>
          <w:sz w:val="32"/>
          <w:szCs w:val="32"/>
        </w:rPr>
        <w:t>万元，占总支出</w:t>
      </w:r>
      <w:r>
        <w:rPr>
          <w:rFonts w:ascii="仿宋_GB2312" w:hAnsi="宋体" w:eastAsia="仿宋_GB2312"/>
          <w:color w:val="000000"/>
          <w:sz w:val="32"/>
          <w:szCs w:val="32"/>
        </w:rPr>
        <w:t>1.94%</w:t>
      </w:r>
      <w:r>
        <w:rPr>
          <w:rFonts w:hint="eastAsia" w:ascii="仿宋_GB2312" w:hAnsi="宋体" w:eastAsia="仿宋_GB2312"/>
          <w:color w:val="000000"/>
          <w:sz w:val="32"/>
          <w:szCs w:val="32"/>
        </w:rPr>
        <w:t>。</w:t>
      </w:r>
    </w:p>
    <w:p>
      <w:pPr>
        <w:shd w:val="clear" w:color="auto" w:fill="FFFFFF"/>
        <w:spacing w:line="580" w:lineRule="exact"/>
        <w:ind w:firstLine="643"/>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eastAsia="仿宋_GB2312"/>
          <w:color w:val="000000"/>
          <w:sz w:val="32"/>
          <w:szCs w:val="32"/>
        </w:rPr>
        <w:t>“</w:t>
      </w:r>
      <w:r>
        <w:rPr>
          <w:rFonts w:hint="eastAsia" w:ascii="仿宋_GB2312" w:hAnsi="宋体" w:eastAsia="仿宋_GB2312"/>
          <w:color w:val="000000"/>
          <w:sz w:val="32"/>
          <w:szCs w:val="32"/>
        </w:rPr>
        <w:t>三公</w:t>
      </w:r>
      <w:r>
        <w:rPr>
          <w:rFonts w:hint="eastAsia" w:ascii="仿宋_GB2312" w:eastAsia="仿宋_GB2312"/>
          <w:color w:val="000000"/>
          <w:sz w:val="32"/>
          <w:szCs w:val="32"/>
        </w:rPr>
        <w:t>”</w:t>
      </w:r>
      <w:r>
        <w:rPr>
          <w:rFonts w:hint="eastAsia" w:ascii="仿宋_GB2312" w:hAnsi="宋体" w:eastAsia="仿宋_GB2312"/>
          <w:color w:val="000000"/>
          <w:sz w:val="32"/>
          <w:szCs w:val="32"/>
        </w:rPr>
        <w:t>经费预算执行情况</w:t>
      </w:r>
    </w:p>
    <w:p>
      <w:pPr>
        <w:shd w:val="clear" w:color="auto" w:fill="FFFFFF"/>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“三公”经费预算数</w:t>
      </w:r>
      <w:r>
        <w:rPr>
          <w:rFonts w:ascii="仿宋_GB2312" w:hAnsi="宋体" w:eastAsia="仿宋_GB2312"/>
          <w:color w:val="000000"/>
          <w:sz w:val="32"/>
          <w:szCs w:val="32"/>
        </w:rPr>
        <w:t>198.39</w:t>
      </w:r>
      <w:r>
        <w:rPr>
          <w:rFonts w:hint="eastAsia" w:ascii="仿宋_GB2312" w:hAnsi="宋体" w:eastAsia="仿宋_GB2312"/>
          <w:color w:val="000000"/>
          <w:sz w:val="32"/>
          <w:szCs w:val="32"/>
        </w:rPr>
        <w:t>万元，决算支出数</w:t>
      </w:r>
      <w:r>
        <w:rPr>
          <w:rFonts w:ascii="仿宋_GB2312" w:hAnsi="宋体" w:eastAsia="仿宋_GB2312"/>
          <w:color w:val="000000"/>
          <w:sz w:val="32"/>
          <w:szCs w:val="32"/>
        </w:rPr>
        <w:t>143.81</w:t>
      </w:r>
      <w:r>
        <w:rPr>
          <w:rFonts w:hint="eastAsia" w:ascii="仿宋_GB2312" w:hAnsi="宋体" w:eastAsia="仿宋_GB2312"/>
          <w:color w:val="000000"/>
          <w:sz w:val="32"/>
          <w:szCs w:val="32"/>
        </w:rPr>
        <w:t>万元，为预算数的</w:t>
      </w:r>
      <w:r>
        <w:rPr>
          <w:rFonts w:ascii="仿宋_GB2312" w:hAnsi="宋体" w:eastAsia="仿宋_GB2312"/>
          <w:color w:val="000000"/>
          <w:sz w:val="32"/>
          <w:szCs w:val="32"/>
        </w:rPr>
        <w:t>72.49%</w:t>
      </w:r>
      <w:r>
        <w:rPr>
          <w:rFonts w:hint="eastAsia" w:ascii="仿宋_GB2312" w:hAnsi="宋体" w:eastAsia="仿宋_GB2312"/>
          <w:color w:val="000000"/>
          <w:sz w:val="32"/>
          <w:szCs w:val="32"/>
        </w:rPr>
        <w:t>，支出数与去年同期</w:t>
      </w:r>
      <w:r>
        <w:rPr>
          <w:rFonts w:ascii="仿宋_GB2312" w:hAnsi="宋体" w:eastAsia="仿宋_GB2312"/>
          <w:color w:val="000000"/>
          <w:sz w:val="32"/>
          <w:szCs w:val="32"/>
        </w:rPr>
        <w:t>175.18</w:t>
      </w:r>
      <w:r>
        <w:rPr>
          <w:rFonts w:hint="eastAsia" w:ascii="仿宋_GB2312" w:hAnsi="宋体" w:eastAsia="仿宋_GB2312"/>
          <w:color w:val="000000"/>
          <w:sz w:val="32"/>
          <w:szCs w:val="32"/>
        </w:rPr>
        <w:t>万元对比，比上年减少</w:t>
      </w:r>
      <w:r>
        <w:rPr>
          <w:rFonts w:ascii="仿宋_GB2312" w:hAnsi="宋体" w:eastAsia="仿宋_GB2312"/>
          <w:color w:val="000000"/>
          <w:sz w:val="32"/>
          <w:szCs w:val="32"/>
        </w:rPr>
        <w:t>31.37</w:t>
      </w:r>
      <w:r>
        <w:rPr>
          <w:rFonts w:hint="eastAsia" w:ascii="仿宋_GB2312" w:hAnsi="宋体" w:eastAsia="仿宋_GB2312"/>
          <w:color w:val="000000"/>
          <w:sz w:val="32"/>
          <w:szCs w:val="32"/>
        </w:rPr>
        <w:t>万元，下降</w:t>
      </w:r>
      <w:r>
        <w:rPr>
          <w:rFonts w:ascii="仿宋_GB2312" w:hAnsi="宋体" w:eastAsia="仿宋_GB2312"/>
          <w:color w:val="000000"/>
          <w:sz w:val="32"/>
          <w:szCs w:val="32"/>
        </w:rPr>
        <w:t>17.91%</w:t>
      </w:r>
      <w:r>
        <w:rPr>
          <w:rFonts w:hint="eastAsia" w:ascii="仿宋_GB2312" w:hAnsi="宋体" w:eastAsia="仿宋_GB2312"/>
          <w:color w:val="000000"/>
          <w:sz w:val="32"/>
          <w:szCs w:val="32"/>
        </w:rPr>
        <w:t>。</w:t>
      </w:r>
    </w:p>
    <w:p>
      <w:pPr>
        <w:widowControl/>
        <w:adjustRightInd w:val="0"/>
        <w:snapToGrid w:val="0"/>
        <w:spacing w:line="580" w:lineRule="exact"/>
        <w:ind w:firstLine="640" w:firstLineChars="200"/>
        <w:contextualSpacing/>
        <w:jc w:val="left"/>
        <w:rPr>
          <w:rFonts w:ascii="仿宋_GB2312" w:eastAsia="仿宋_GB2312"/>
          <w:color w:val="000000"/>
          <w:sz w:val="32"/>
          <w:szCs w:val="32"/>
        </w:rPr>
      </w:pPr>
      <w:r>
        <w:rPr>
          <w:rFonts w:hint="eastAsia" w:ascii="仿宋_GB2312" w:hAnsi="宋体" w:eastAsia="仿宋_GB2312"/>
          <w:color w:val="000000"/>
          <w:sz w:val="32"/>
          <w:szCs w:val="32"/>
        </w:rPr>
        <w:t>其中：①公务用车运行维护费</w:t>
      </w:r>
      <w:r>
        <w:rPr>
          <w:rFonts w:ascii="仿宋_GB2312" w:hAnsi="宋体" w:eastAsia="仿宋_GB2312"/>
          <w:color w:val="000000"/>
          <w:sz w:val="32"/>
          <w:szCs w:val="32"/>
        </w:rPr>
        <w:t>197.39</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143.31</w:t>
      </w:r>
      <w:r>
        <w:rPr>
          <w:rFonts w:hint="eastAsia" w:ascii="仿宋_GB2312" w:hAnsi="宋体" w:eastAsia="仿宋_GB2312"/>
          <w:color w:val="000000"/>
          <w:sz w:val="32"/>
          <w:szCs w:val="32"/>
        </w:rPr>
        <w:t>万元，为预算数的</w:t>
      </w:r>
      <w:r>
        <w:rPr>
          <w:rFonts w:ascii="仿宋_GB2312" w:hAnsi="宋体" w:eastAsia="仿宋_GB2312"/>
          <w:color w:val="000000"/>
          <w:sz w:val="32"/>
          <w:szCs w:val="32"/>
        </w:rPr>
        <w:t>72.60%</w:t>
      </w:r>
      <w:r>
        <w:rPr>
          <w:rFonts w:hint="eastAsia" w:ascii="仿宋_GB2312" w:hAnsi="宋体" w:eastAsia="仿宋_GB2312"/>
          <w:color w:val="000000"/>
          <w:sz w:val="32"/>
          <w:szCs w:val="32"/>
        </w:rPr>
        <w:t>，支出与去年同期</w:t>
      </w:r>
      <w:r>
        <w:rPr>
          <w:rFonts w:ascii="仿宋_GB2312" w:hAnsi="宋体" w:eastAsia="仿宋_GB2312"/>
          <w:color w:val="000000"/>
          <w:sz w:val="32"/>
          <w:szCs w:val="32"/>
        </w:rPr>
        <w:t>174.82</w:t>
      </w:r>
      <w:r>
        <w:rPr>
          <w:rFonts w:hint="eastAsia" w:ascii="仿宋_GB2312" w:hAnsi="宋体" w:eastAsia="仿宋_GB2312"/>
          <w:color w:val="000000"/>
          <w:sz w:val="32"/>
          <w:szCs w:val="32"/>
        </w:rPr>
        <w:t>万元对比，减少</w:t>
      </w:r>
      <w:r>
        <w:rPr>
          <w:rFonts w:ascii="仿宋_GB2312" w:hAnsi="宋体" w:eastAsia="仿宋_GB2312"/>
          <w:color w:val="000000"/>
          <w:sz w:val="32"/>
          <w:szCs w:val="32"/>
        </w:rPr>
        <w:t>31.51</w:t>
      </w:r>
      <w:r>
        <w:rPr>
          <w:rFonts w:hint="eastAsia" w:ascii="仿宋_GB2312" w:hAnsi="宋体" w:eastAsia="仿宋_GB2312"/>
          <w:color w:val="000000"/>
          <w:sz w:val="32"/>
          <w:szCs w:val="32"/>
        </w:rPr>
        <w:t>万元，下降</w:t>
      </w:r>
      <w:r>
        <w:rPr>
          <w:rFonts w:ascii="仿宋_GB2312" w:hAnsi="宋体" w:eastAsia="仿宋_GB2312"/>
          <w:color w:val="000000"/>
          <w:sz w:val="32"/>
          <w:szCs w:val="32"/>
        </w:rPr>
        <w:t>18.02%</w:t>
      </w:r>
      <w:r>
        <w:rPr>
          <w:rFonts w:hint="eastAsia" w:ascii="仿宋_GB2312" w:hAnsi="宋体" w:eastAsia="仿宋_GB2312"/>
          <w:color w:val="000000"/>
          <w:sz w:val="32"/>
          <w:szCs w:val="32"/>
        </w:rPr>
        <w:t>；②公务接待费</w:t>
      </w:r>
      <w:r>
        <w:rPr>
          <w:rFonts w:ascii="仿宋_GB2312" w:hAnsi="宋体" w:eastAsia="仿宋_GB2312"/>
          <w:color w:val="000000"/>
          <w:sz w:val="32"/>
          <w:szCs w:val="32"/>
        </w:rPr>
        <w:t>1</w:t>
      </w:r>
      <w:r>
        <w:rPr>
          <w:rFonts w:hint="eastAsia" w:ascii="仿宋_GB2312" w:hAnsi="宋体" w:eastAsia="仿宋_GB2312"/>
          <w:color w:val="000000"/>
          <w:sz w:val="32"/>
          <w:szCs w:val="32"/>
        </w:rPr>
        <w:t>万元，实际支出</w:t>
      </w:r>
      <w:r>
        <w:rPr>
          <w:rFonts w:ascii="仿宋_GB2312" w:hAnsi="宋体" w:eastAsia="仿宋_GB2312"/>
          <w:color w:val="000000"/>
          <w:sz w:val="32"/>
          <w:szCs w:val="32"/>
        </w:rPr>
        <w:t>0.50</w:t>
      </w:r>
      <w:r>
        <w:rPr>
          <w:rFonts w:hint="eastAsia" w:ascii="仿宋_GB2312" w:hAnsi="宋体" w:eastAsia="仿宋_GB2312"/>
          <w:color w:val="000000"/>
          <w:sz w:val="32"/>
          <w:szCs w:val="32"/>
        </w:rPr>
        <w:t>万元，为预算数</w:t>
      </w:r>
      <w:r>
        <w:rPr>
          <w:rFonts w:ascii="仿宋_GB2312" w:hAnsi="宋体" w:eastAsia="仿宋_GB2312"/>
          <w:color w:val="000000"/>
          <w:sz w:val="32"/>
          <w:szCs w:val="32"/>
        </w:rPr>
        <w:t>50%</w:t>
      </w:r>
      <w:r>
        <w:rPr>
          <w:rFonts w:hint="eastAsia" w:ascii="仿宋_GB2312" w:hAnsi="宋体" w:eastAsia="仿宋_GB2312"/>
          <w:color w:val="000000"/>
          <w:sz w:val="32"/>
          <w:szCs w:val="32"/>
        </w:rPr>
        <w:t>，主要用于我市道路交通管理、执法勤务等公安各项工作中产生的公务接待费等，支出与去年同期</w:t>
      </w:r>
      <w:r>
        <w:rPr>
          <w:rFonts w:ascii="仿宋_GB2312" w:hAnsi="宋体" w:eastAsia="仿宋_GB2312"/>
          <w:color w:val="000000"/>
          <w:sz w:val="32"/>
          <w:szCs w:val="32"/>
        </w:rPr>
        <w:t>0.36</w:t>
      </w:r>
      <w:r>
        <w:rPr>
          <w:rFonts w:hint="eastAsia" w:ascii="仿宋_GB2312" w:hAnsi="宋体" w:eastAsia="仿宋_GB2312"/>
          <w:color w:val="000000"/>
          <w:sz w:val="32"/>
          <w:szCs w:val="32"/>
        </w:rPr>
        <w:t>万元对比，增加了</w:t>
      </w:r>
      <w:r>
        <w:rPr>
          <w:rFonts w:ascii="仿宋_GB2312" w:hAnsi="宋体" w:eastAsia="仿宋_GB2312"/>
          <w:color w:val="000000"/>
          <w:sz w:val="32"/>
          <w:szCs w:val="32"/>
        </w:rPr>
        <w:t>0.14</w:t>
      </w:r>
      <w:r>
        <w:rPr>
          <w:rFonts w:hint="eastAsia" w:ascii="仿宋_GB2312" w:hAnsi="宋体" w:eastAsia="仿宋_GB2312"/>
          <w:color w:val="000000"/>
          <w:sz w:val="32"/>
          <w:szCs w:val="32"/>
        </w:rPr>
        <w:t>万元，上升了</w:t>
      </w:r>
      <w:r>
        <w:rPr>
          <w:rFonts w:ascii="仿宋_GB2312" w:hAnsi="宋体" w:eastAsia="仿宋_GB2312"/>
          <w:color w:val="000000"/>
          <w:sz w:val="32"/>
          <w:szCs w:val="32"/>
        </w:rPr>
        <w:t>37.19%</w:t>
      </w:r>
      <w:r>
        <w:rPr>
          <w:rFonts w:hint="eastAsia" w:ascii="仿宋_GB2312" w:hAnsi="宋体" w:eastAsia="仿宋_GB2312"/>
          <w:color w:val="000000"/>
          <w:sz w:val="32"/>
          <w:szCs w:val="32"/>
        </w:rPr>
        <w:t>。主要原因：公务接待活动增多。</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三、部门整体预算绩效管理情况</w:t>
      </w:r>
    </w:p>
    <w:p>
      <w:pPr>
        <w:widowControl/>
        <w:adjustRightInd w:val="0"/>
        <w:snapToGrid w:val="0"/>
        <w:spacing w:line="580" w:lineRule="exact"/>
        <w:ind w:firstLine="643" w:firstLineChars="200"/>
        <w:contextualSpacing/>
        <w:jc w:val="left"/>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（一）部门预算管理。</w:t>
      </w:r>
    </w:p>
    <w:p>
      <w:pPr>
        <w:widowControl/>
        <w:adjustRightInd w:val="0"/>
        <w:snapToGrid w:val="0"/>
        <w:spacing w:line="580" w:lineRule="exact"/>
        <w:ind w:firstLine="640" w:firstLineChars="200"/>
        <w:contextualSpacing/>
        <w:jc w:val="left"/>
        <w:rPr>
          <w:rFonts w:ascii="仿宋_GB2312" w:eastAsia="仿宋_GB2312"/>
          <w:color w:val="000000"/>
          <w:sz w:val="32"/>
          <w:szCs w:val="32"/>
        </w:rPr>
      </w:pPr>
      <w:r>
        <w:rPr>
          <w:rFonts w:hint="eastAsia" w:ascii="仿宋_GB2312" w:hAnsi="宋体" w:eastAsia="仿宋_GB2312"/>
          <w:color w:val="000000"/>
          <w:sz w:val="32"/>
          <w:szCs w:val="32"/>
        </w:rPr>
        <w:t>包括部门绩效目标制定、目标实现、预算编制准确、支出控制、预算动态调整、执行进度、预算完成情况和违规记录等情况。</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预决算公开：</w:t>
      </w:r>
      <w:r>
        <w:rPr>
          <w:rFonts w:ascii="仿宋_GB2312" w:hAnsi="宋体" w:eastAsia="仿宋_GB2312"/>
          <w:color w:val="000000"/>
          <w:sz w:val="32"/>
          <w:szCs w:val="32"/>
        </w:rPr>
        <w:t>2020</w:t>
      </w:r>
      <w:r>
        <w:rPr>
          <w:rFonts w:hint="eastAsia" w:ascii="仿宋_GB2312" w:hAnsi="宋体" w:eastAsia="仿宋_GB2312"/>
          <w:color w:val="000000"/>
          <w:sz w:val="32"/>
          <w:szCs w:val="32"/>
        </w:rPr>
        <w:t>年，按照上级的要求，在政府网站上进行了预决算公开。</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资产管理：我们进一步加强资产的管理，制定了《市公安局交通警察支队资产管理制度》等制度，明确了具体责任人，完善了固定资产档案，严格报批、销审等手续，做好资产登记工作，单位无资产流失现象。</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三公经费控制情况：支队贯彻落实上级有关精神，严格控制“三公经费”支出，取得了良好效果。具体情况如下：</w:t>
      </w:r>
      <w:r>
        <w:rPr>
          <w:rFonts w:ascii="仿宋_GB2312" w:hAnsi="宋体" w:eastAsia="仿宋_GB2312"/>
          <w:color w:val="000000"/>
          <w:sz w:val="32"/>
          <w:szCs w:val="32"/>
        </w:rPr>
        <w:t>2020</w:t>
      </w:r>
      <w:r>
        <w:rPr>
          <w:rFonts w:hint="eastAsia" w:ascii="仿宋_GB2312" w:hAnsi="宋体" w:eastAsia="仿宋_GB2312"/>
          <w:color w:val="000000"/>
          <w:sz w:val="32"/>
          <w:szCs w:val="32"/>
        </w:rPr>
        <w:t>年“三公”经费预算数</w:t>
      </w:r>
      <w:r>
        <w:rPr>
          <w:rFonts w:ascii="仿宋_GB2312" w:hAnsi="宋体" w:eastAsia="仿宋_GB2312"/>
          <w:color w:val="000000"/>
          <w:sz w:val="32"/>
          <w:szCs w:val="32"/>
        </w:rPr>
        <w:t>198.39</w:t>
      </w:r>
      <w:r>
        <w:rPr>
          <w:rFonts w:hint="eastAsia" w:ascii="仿宋_GB2312" w:hAnsi="宋体" w:eastAsia="仿宋_GB2312"/>
          <w:color w:val="000000"/>
          <w:sz w:val="32"/>
          <w:szCs w:val="32"/>
        </w:rPr>
        <w:t>万元，决算支出数</w:t>
      </w:r>
      <w:r>
        <w:rPr>
          <w:rFonts w:ascii="仿宋_GB2312" w:hAnsi="宋体" w:eastAsia="仿宋_GB2312"/>
          <w:color w:val="000000"/>
          <w:sz w:val="32"/>
          <w:szCs w:val="32"/>
        </w:rPr>
        <w:t>143.81</w:t>
      </w:r>
      <w:r>
        <w:rPr>
          <w:rFonts w:hint="eastAsia" w:ascii="仿宋_GB2312" w:hAnsi="宋体" w:eastAsia="仿宋_GB2312"/>
          <w:color w:val="000000"/>
          <w:sz w:val="32"/>
          <w:szCs w:val="32"/>
        </w:rPr>
        <w:t>万元，为预算数的</w:t>
      </w:r>
      <w:r>
        <w:rPr>
          <w:rFonts w:ascii="仿宋_GB2312" w:hAnsi="宋体" w:eastAsia="仿宋_GB2312"/>
          <w:color w:val="000000"/>
          <w:sz w:val="32"/>
          <w:szCs w:val="32"/>
        </w:rPr>
        <w:t>72.49%</w:t>
      </w:r>
      <w:r>
        <w:rPr>
          <w:rFonts w:hint="eastAsia" w:ascii="仿宋_GB2312" w:hAnsi="宋体" w:eastAsia="仿宋_GB2312"/>
          <w:color w:val="000000"/>
          <w:sz w:val="32"/>
          <w:szCs w:val="32"/>
        </w:rPr>
        <w:t>，其中公务接待费为</w:t>
      </w:r>
      <w:r>
        <w:rPr>
          <w:rFonts w:ascii="仿宋_GB2312" w:hAnsi="宋体" w:eastAsia="仿宋_GB2312"/>
          <w:color w:val="000000"/>
          <w:sz w:val="32"/>
          <w:szCs w:val="32"/>
        </w:rPr>
        <w:t>0.5</w:t>
      </w:r>
      <w:r>
        <w:rPr>
          <w:rFonts w:hint="eastAsia" w:ascii="仿宋_GB2312" w:hAnsi="宋体" w:eastAsia="仿宋_GB2312"/>
          <w:color w:val="000000"/>
          <w:sz w:val="32"/>
          <w:szCs w:val="32"/>
        </w:rPr>
        <w:t>万元，公务用车费</w:t>
      </w:r>
      <w:r>
        <w:rPr>
          <w:rFonts w:ascii="仿宋_GB2312" w:hAnsi="宋体" w:eastAsia="仿宋_GB2312"/>
          <w:color w:val="000000"/>
          <w:sz w:val="32"/>
          <w:szCs w:val="32"/>
        </w:rPr>
        <w:t>143.31</w:t>
      </w:r>
      <w:r>
        <w:rPr>
          <w:rFonts w:hint="eastAsia" w:ascii="仿宋_GB2312" w:hAnsi="宋体" w:eastAsia="仿宋_GB2312"/>
          <w:color w:val="000000"/>
          <w:sz w:val="32"/>
          <w:szCs w:val="32"/>
        </w:rPr>
        <w:t>万元，无因公出国（境）费。</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政府采购实施计划：</w:t>
      </w:r>
      <w:r>
        <w:rPr>
          <w:rFonts w:ascii="仿宋_GB2312" w:hAnsi="宋体" w:eastAsia="仿宋_GB2312"/>
          <w:color w:val="000000"/>
          <w:sz w:val="32"/>
          <w:szCs w:val="32"/>
        </w:rPr>
        <w:t>2020</w:t>
      </w:r>
      <w:r>
        <w:rPr>
          <w:rFonts w:hint="eastAsia" w:ascii="仿宋_GB2312" w:hAnsi="宋体" w:eastAsia="仿宋_GB2312"/>
          <w:color w:val="000000"/>
          <w:sz w:val="32"/>
          <w:szCs w:val="32"/>
        </w:rPr>
        <w:t>年度支队根据各部门需求制定采购计划，完善相关资料及报批手续，严格按照《中华人民共和国政府采购法》《中华人民共和国政府采购法实施条例》的规定及财政相关要求进行采购实施计划。</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内部管理制度建设情况：近年来，支队制定了《市公安局交通警察支队财务管理制度》、《车辆管理》、《市公安局交通警察支队内部控制制度》等一系列内部制度。</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项目绩效总目标完成情况：</w:t>
      </w:r>
      <w:r>
        <w:rPr>
          <w:rFonts w:ascii="仿宋_GB2312" w:hAnsi="宋体" w:eastAsia="仿宋_GB2312"/>
          <w:color w:val="000000"/>
          <w:sz w:val="32"/>
          <w:szCs w:val="32"/>
        </w:rPr>
        <w:t>2020</w:t>
      </w:r>
      <w:r>
        <w:rPr>
          <w:rFonts w:hint="eastAsia" w:ascii="仿宋_GB2312" w:hAnsi="宋体" w:eastAsia="仿宋_GB2312"/>
          <w:color w:val="000000"/>
          <w:sz w:val="32"/>
          <w:szCs w:val="32"/>
        </w:rPr>
        <w:t>年，交警支队各项业务工作任务圆满完成。自评总分</w:t>
      </w:r>
      <w:r>
        <w:rPr>
          <w:rFonts w:ascii="仿宋_GB2312" w:hAnsi="宋体" w:eastAsia="仿宋_GB2312"/>
          <w:color w:val="000000"/>
          <w:sz w:val="32"/>
          <w:szCs w:val="32"/>
        </w:rPr>
        <w:t>95</w:t>
      </w:r>
      <w:r>
        <w:rPr>
          <w:rFonts w:hint="eastAsia" w:ascii="仿宋_GB2312" w:hAnsi="宋体" w:eastAsia="仿宋_GB2312"/>
          <w:color w:val="000000"/>
          <w:sz w:val="32"/>
          <w:szCs w:val="32"/>
        </w:rPr>
        <w:t>。</w:t>
      </w:r>
    </w:p>
    <w:p>
      <w:pPr>
        <w:widowControl/>
        <w:adjustRightInd w:val="0"/>
        <w:snapToGrid w:val="0"/>
        <w:spacing w:line="580" w:lineRule="exact"/>
        <w:ind w:firstLine="643" w:firstLineChars="200"/>
        <w:contextualSpacing/>
        <w:jc w:val="left"/>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（二）结果应用情况。</w:t>
      </w:r>
    </w:p>
    <w:p>
      <w:pPr>
        <w:shd w:val="clear" w:color="auto" w:fill="FFFFFF"/>
        <w:spacing w:line="580" w:lineRule="exact"/>
        <w:ind w:firstLine="627"/>
        <w:rPr>
          <w:rFonts w:ascii="仿宋_GB2312" w:eastAsia="仿宋_GB2312"/>
          <w:color w:val="000000"/>
          <w:sz w:val="32"/>
          <w:szCs w:val="32"/>
        </w:rPr>
      </w:pPr>
      <w:r>
        <w:rPr>
          <w:rFonts w:hint="eastAsia" w:ascii="仿宋_GB2312" w:hAnsi="宋体" w:eastAsia="仿宋_GB2312"/>
          <w:color w:val="000000"/>
          <w:sz w:val="32"/>
          <w:szCs w:val="32"/>
        </w:rPr>
        <w:t>从整体情况来看，交警支队严格按照年初预算进行部门整体支出。在支出过程中，能严格遵守各项规章制度，“三公经费”逐年下降。所有项目都详细制定了方案，严格按方案组织实施，并加强了监督。尤其是在专项经费支出上，我们能严格按照财经规定，专款专用，无截留、无挪用等现象。</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四、评价结论及建议</w:t>
      </w:r>
    </w:p>
    <w:p>
      <w:pPr>
        <w:shd w:val="clear" w:color="auto" w:fill="FFFFFF"/>
        <w:spacing w:line="580" w:lineRule="exact"/>
        <w:ind w:firstLine="630"/>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（一）评价结论。</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1</w:t>
      </w:r>
      <w:r>
        <w:rPr>
          <w:rFonts w:hint="eastAsia" w:ascii="仿宋_GB2312" w:hAnsi="宋体" w:eastAsia="仿宋_GB2312"/>
          <w:color w:val="000000"/>
          <w:sz w:val="32"/>
          <w:szCs w:val="32"/>
        </w:rPr>
        <w:t>）一期电子警察运行维护费。按合同约定支付一期电子警察运行维护费，以保障其正常运行。全面完成年度考核目标任务。</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2</w:t>
      </w:r>
      <w:r>
        <w:rPr>
          <w:rFonts w:hint="eastAsia" w:ascii="仿宋_GB2312" w:hAnsi="宋体" w:eastAsia="仿宋_GB2312"/>
          <w:color w:val="000000"/>
          <w:sz w:val="32"/>
          <w:szCs w:val="32"/>
        </w:rPr>
        <w:t>）电子警察二期建设。按工程进度及时拨付工程款，保证建设项目顺利进行，完成年度考核目标任务。</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3</w:t>
      </w:r>
      <w:r>
        <w:rPr>
          <w:rFonts w:hint="eastAsia" w:ascii="仿宋_GB2312" w:hAnsi="宋体" w:eastAsia="仿宋_GB2312"/>
          <w:color w:val="000000"/>
          <w:sz w:val="32"/>
          <w:szCs w:val="32"/>
        </w:rPr>
        <w:t>）车管成本项目。车管所一年完成机动车驾驶员管理业务数量约是</w:t>
      </w:r>
      <w:r>
        <w:rPr>
          <w:rFonts w:ascii="仿宋_GB2312" w:hAnsi="宋体" w:eastAsia="仿宋_GB2312"/>
          <w:color w:val="000000"/>
          <w:sz w:val="32"/>
          <w:szCs w:val="32"/>
        </w:rPr>
        <w:t>16.29</w:t>
      </w:r>
      <w:r>
        <w:rPr>
          <w:rFonts w:hint="eastAsia" w:ascii="仿宋_GB2312" w:hAnsi="宋体" w:eastAsia="仿宋_GB2312"/>
          <w:color w:val="000000"/>
          <w:sz w:val="32"/>
          <w:szCs w:val="32"/>
        </w:rPr>
        <w:t>万人次、机动车辆管理业务数量约是</w:t>
      </w:r>
      <w:r>
        <w:rPr>
          <w:rFonts w:ascii="仿宋_GB2312" w:hAnsi="宋体" w:eastAsia="仿宋_GB2312"/>
          <w:color w:val="000000"/>
          <w:sz w:val="32"/>
          <w:szCs w:val="32"/>
        </w:rPr>
        <w:t>45.58</w:t>
      </w:r>
      <w:r>
        <w:rPr>
          <w:rFonts w:hint="eastAsia" w:ascii="仿宋_GB2312" w:hAnsi="宋体" w:eastAsia="仿宋_GB2312"/>
          <w:color w:val="000000"/>
          <w:sz w:val="32"/>
          <w:szCs w:val="32"/>
        </w:rPr>
        <w:t>万辆次，本着厉行节约的原则，保障车管业务顺利开展。全面完成年度考核目标任务。</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4</w:t>
      </w:r>
      <w:r>
        <w:rPr>
          <w:rFonts w:hint="eastAsia" w:ascii="仿宋_GB2312" w:hAnsi="宋体" w:eastAsia="仿宋_GB2312"/>
          <w:color w:val="000000"/>
          <w:sz w:val="32"/>
          <w:szCs w:val="32"/>
        </w:rPr>
        <w:t>）食堂后勤餐厨服务经费。每月各食堂对食堂后勤服务进行考核，考核合格后及时完成支付。</w:t>
      </w:r>
    </w:p>
    <w:p>
      <w:pPr>
        <w:shd w:val="clear" w:color="auto" w:fill="FFFFFF"/>
        <w:spacing w:line="580" w:lineRule="exact"/>
        <w:ind w:left="153" w:leftChars="73" w:firstLine="643" w:firstLineChars="200"/>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（二）存在问题。</w:t>
      </w:r>
    </w:p>
    <w:p>
      <w:pPr>
        <w:shd w:val="clear" w:color="auto" w:fill="FFFFFF"/>
        <w:spacing w:line="580" w:lineRule="exact"/>
        <w:ind w:firstLine="63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保畅通保安全压力大。近年来，随着社会经济发展，车辆、驾驶人、通车公路里程等交通元素都在急剧增加，交管工作任务日益繁重，压力巨大。</w:t>
      </w:r>
    </w:p>
    <w:p>
      <w:pPr>
        <w:shd w:val="clear" w:color="auto" w:fill="FFFFFF"/>
        <w:spacing w:line="580" w:lineRule="exact"/>
        <w:ind w:firstLine="63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经费保障压力大。因我市财政资金紧张，我市现有的道路交通设施及公安交警信息化程度还急待改善和提高，我支队已启动公安交警信息化建设，需要投入大量资金，而财政投入有限，经费保障面临很大压力。</w:t>
      </w:r>
    </w:p>
    <w:p>
      <w:pPr>
        <w:shd w:val="clear" w:color="auto" w:fill="FFFFFF"/>
        <w:spacing w:line="580" w:lineRule="exact"/>
        <w:ind w:firstLine="627"/>
        <w:rPr>
          <w:rFonts w:ascii="楷体_GB2312" w:hAnsi="宋体" w:eastAsia="楷体_GB2312" w:cs="宋体"/>
          <w:b/>
          <w:color w:val="000000"/>
          <w:kern w:val="0"/>
          <w:sz w:val="32"/>
          <w:szCs w:val="32"/>
          <w:shd w:val="clear" w:color="auto" w:fill="FFFFFF"/>
          <w:lang w:val="zh-CN"/>
        </w:rPr>
      </w:pPr>
      <w:r>
        <w:rPr>
          <w:rFonts w:hint="eastAsia" w:ascii="楷体_GB2312" w:hAnsi="宋体" w:eastAsia="楷体_GB2312" w:cs="宋体"/>
          <w:b/>
          <w:color w:val="000000"/>
          <w:kern w:val="0"/>
          <w:sz w:val="32"/>
          <w:szCs w:val="32"/>
          <w:shd w:val="clear" w:color="auto" w:fill="FFFFFF"/>
          <w:lang w:val="zh-CN"/>
        </w:rPr>
        <w:t>（三）改进建议。</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建议财政部门根据智慧交通管理的要求和实际情况，提高年初部门项目预算额度，保障机关正常运转。</w:t>
      </w:r>
    </w:p>
    <w:p>
      <w:pPr>
        <w:shd w:val="clear" w:color="auto" w:fill="FFFFFF"/>
        <w:spacing w:line="580" w:lineRule="exact"/>
        <w:ind w:firstLine="630"/>
        <w:rPr>
          <w:rFonts w:ascii="仿宋_GB2312" w:eastAsia="仿宋_GB2312"/>
          <w:color w:val="000000"/>
          <w:sz w:val="32"/>
          <w:szCs w:val="32"/>
        </w:rPr>
      </w:pPr>
    </w:p>
    <w:p>
      <w:pPr>
        <w:shd w:val="clear" w:color="auto" w:fill="FFFFFF"/>
        <w:spacing w:line="580" w:lineRule="exact"/>
        <w:ind w:firstLine="630"/>
        <w:rPr>
          <w:rFonts w:ascii="仿宋_GB2312" w:eastAsia="仿宋_GB2312"/>
          <w:color w:val="000000"/>
          <w:sz w:val="32"/>
          <w:szCs w:val="32"/>
        </w:rPr>
      </w:pPr>
    </w:p>
    <w:p>
      <w:pPr>
        <w:shd w:val="clear" w:color="auto" w:fill="FFFFFF"/>
        <w:spacing w:line="580" w:lineRule="exact"/>
        <w:ind w:firstLine="630"/>
        <w:rPr>
          <w:rFonts w:ascii="仿宋_GB2312" w:eastAsia="仿宋_GB2312"/>
          <w:color w:val="000000"/>
          <w:sz w:val="32"/>
          <w:szCs w:val="32"/>
        </w:rPr>
      </w:pPr>
    </w:p>
    <w:p>
      <w:pPr>
        <w:shd w:val="clear" w:color="auto" w:fill="FFFFFF"/>
        <w:spacing w:line="580" w:lineRule="exact"/>
        <w:ind w:firstLine="630"/>
        <w:rPr>
          <w:rFonts w:ascii="仿宋_GB2312" w:eastAsia="仿宋_GB2312"/>
          <w:color w:val="000000"/>
          <w:sz w:val="32"/>
          <w:szCs w:val="32"/>
        </w:rPr>
      </w:pPr>
    </w:p>
    <w:p>
      <w:pPr>
        <w:shd w:val="clear" w:color="auto" w:fill="FFFFFF"/>
        <w:spacing w:line="580" w:lineRule="exact"/>
        <w:ind w:firstLine="630"/>
        <w:rPr>
          <w:rFonts w:ascii="仿宋_GB2312" w:eastAsia="仿宋_GB2312"/>
          <w:color w:val="000000"/>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rPr>
          <w:rFonts w:hint="eastAsia" w:ascii="黑体" w:hAnsi="Wingdings 2" w:eastAsia="黑体" w:cs="黑体"/>
          <w:sz w:val="32"/>
          <w:szCs w:val="32"/>
        </w:rPr>
      </w:pPr>
      <w:r>
        <w:rPr>
          <w:rFonts w:hint="eastAsia" w:ascii="黑体" w:hAnsi="Wingdings 2" w:eastAsia="黑体" w:cs="黑体"/>
          <w:sz w:val="32"/>
          <w:szCs w:val="32"/>
        </w:rPr>
        <w:t>附件2</w:t>
      </w:r>
    </w:p>
    <w:p>
      <w:pPr>
        <w:spacing w:line="580" w:lineRule="exact"/>
        <w:rPr>
          <w:rFonts w:hint="eastAsia" w:ascii="黑体" w:hAnsi="Wingdings 2" w:eastAsia="黑体" w:cs="仿宋_GB2312"/>
          <w:sz w:val="32"/>
          <w:szCs w:val="32"/>
        </w:rPr>
      </w:pPr>
    </w:p>
    <w:p>
      <w:pPr>
        <w:pStyle w:val="9"/>
        <w:widowControl/>
        <w:spacing w:beforeAutospacing="0" w:afterAutospacing="0" w:line="580" w:lineRule="exact"/>
        <w:jc w:val="center"/>
        <w:rPr>
          <w:rFonts w:ascii="方正小标宋简体" w:eastAsia="方正小标宋简体" w:cs="宋体"/>
          <w:caps/>
          <w:color w:val="000000"/>
          <w:sz w:val="44"/>
          <w:szCs w:val="44"/>
        </w:rPr>
      </w:pPr>
      <w:r>
        <w:rPr>
          <w:rFonts w:hint="eastAsia" w:ascii="方正小标宋简体" w:hAnsi="宋体" w:eastAsia="方正小标宋简体" w:cs="宋体"/>
          <w:caps/>
          <w:color w:val="000000"/>
          <w:sz w:val="44"/>
          <w:szCs w:val="44"/>
        </w:rPr>
        <w:t>一期电子警察运行维护外包服务费用</w:t>
      </w:r>
    </w:p>
    <w:p>
      <w:pPr>
        <w:spacing w:line="580" w:lineRule="exact"/>
        <w:jc w:val="center"/>
        <w:rPr>
          <w:rFonts w:ascii="方正小标宋简体" w:hAnsi="宋体" w:eastAsia="方正小标宋简体" w:cs="宋体"/>
          <w:caps/>
          <w:color w:val="000000"/>
          <w:sz w:val="44"/>
          <w:szCs w:val="44"/>
        </w:rPr>
      </w:pPr>
      <w:r>
        <w:rPr>
          <w:rFonts w:hint="eastAsia" w:ascii="方正小标宋简体" w:hAnsi="宋体" w:eastAsia="方正小标宋简体" w:cs="宋体"/>
          <w:caps/>
          <w:color w:val="000000"/>
          <w:sz w:val="44"/>
          <w:szCs w:val="44"/>
        </w:rPr>
        <w:t>项目</w:t>
      </w:r>
      <w:r>
        <w:rPr>
          <w:rFonts w:ascii="方正小标宋简体" w:hAnsi="宋体" w:eastAsia="方正小标宋简体" w:cs="宋体"/>
          <w:caps/>
          <w:color w:val="000000"/>
          <w:sz w:val="44"/>
          <w:szCs w:val="44"/>
        </w:rPr>
        <w:t>2020</w:t>
      </w:r>
      <w:r>
        <w:rPr>
          <w:rFonts w:hint="eastAsia" w:ascii="方正小标宋简体" w:hAnsi="宋体" w:eastAsia="方正小标宋简体" w:cs="宋体"/>
          <w:caps/>
          <w:color w:val="000000"/>
          <w:sz w:val="44"/>
          <w:szCs w:val="44"/>
        </w:rPr>
        <w:t>年绩效评价报告</w:t>
      </w:r>
    </w:p>
    <w:p>
      <w:pPr>
        <w:spacing w:line="580" w:lineRule="exact"/>
        <w:jc w:val="center"/>
        <w:rPr>
          <w:rFonts w:ascii="方正小标宋简体" w:eastAsia="方正小标宋简体" w:cs="宋体"/>
          <w:b/>
          <w:caps/>
          <w:color w:val="000000"/>
          <w:kern w:val="0"/>
          <w:sz w:val="36"/>
          <w:szCs w:val="36"/>
        </w:rPr>
      </w:pP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为了对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一期电子警察运行维护外包服务费用专项资金使用、管理的科学性、合理性和效益性进行客观、公正的评价，规范警务辅助人员专项资金管理，提高资金使用效益，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年度遂宁市公安局交警支队一期电子警察运行维护外包服务专项资金项目实施了绩效评价。现将项目绩效评价情况报告如下：</w:t>
      </w:r>
    </w:p>
    <w:p>
      <w:pPr>
        <w:shd w:val="clear" w:color="auto" w:fill="FFFFFF"/>
        <w:spacing w:line="580" w:lineRule="exact"/>
        <w:ind w:firstLine="627" w:firstLineChars="196"/>
        <w:jc w:val="left"/>
        <w:rPr>
          <w:rFonts w:ascii="黑体" w:eastAsia="黑体"/>
          <w:color w:val="000000"/>
          <w:sz w:val="32"/>
          <w:szCs w:val="32"/>
        </w:rPr>
      </w:pPr>
      <w:r>
        <w:rPr>
          <w:rFonts w:hint="eastAsia" w:ascii="黑体" w:hAnsi="宋体" w:eastAsia="黑体"/>
          <w:color w:val="000000"/>
          <w:sz w:val="32"/>
          <w:szCs w:val="32"/>
        </w:rPr>
        <w:t>一、项目概况</w:t>
      </w:r>
    </w:p>
    <w:p>
      <w:pPr>
        <w:shd w:val="clear" w:color="auto" w:fill="FFFFFF"/>
        <w:spacing w:line="580" w:lineRule="exact"/>
        <w:ind w:firstLine="630"/>
        <w:rPr>
          <w:rFonts w:ascii="仿宋_GB2312" w:eastAsia="仿宋_GB2312"/>
          <w:color w:val="000000"/>
          <w:sz w:val="32"/>
          <w:szCs w:val="32"/>
        </w:rPr>
      </w:pPr>
      <w:r>
        <w:rPr>
          <w:rFonts w:hint="eastAsia" w:ascii="仿宋_GB2312" w:hAnsi="宋体" w:eastAsia="仿宋_GB2312"/>
          <w:color w:val="000000"/>
          <w:sz w:val="32"/>
          <w:szCs w:val="32"/>
        </w:rPr>
        <w:t>电子警察一期于</w:t>
      </w:r>
      <w:r>
        <w:rPr>
          <w:rFonts w:ascii="仿宋_GB2312" w:hAnsi="宋体" w:eastAsia="仿宋_GB2312"/>
          <w:color w:val="000000"/>
          <w:sz w:val="32"/>
          <w:szCs w:val="32"/>
        </w:rPr>
        <w:t>2005</w:t>
      </w:r>
      <w:r>
        <w:rPr>
          <w:rFonts w:hint="eastAsia" w:ascii="仿宋_GB2312" w:hAnsi="宋体" w:eastAsia="仿宋_GB2312"/>
          <w:color w:val="000000"/>
          <w:sz w:val="32"/>
          <w:szCs w:val="32"/>
        </w:rPr>
        <w:t>年投资建设，距今</w:t>
      </w:r>
      <w:r>
        <w:rPr>
          <w:rFonts w:ascii="仿宋_GB2312" w:hAnsi="宋体" w:eastAsia="仿宋_GB2312"/>
          <w:color w:val="000000"/>
          <w:sz w:val="32"/>
          <w:szCs w:val="32"/>
        </w:rPr>
        <w:t>16</w:t>
      </w:r>
      <w:r>
        <w:rPr>
          <w:rFonts w:hint="eastAsia" w:ascii="仿宋_GB2312" w:hAnsi="宋体" w:eastAsia="仿宋_GB2312"/>
          <w:color w:val="000000"/>
          <w:sz w:val="32"/>
          <w:szCs w:val="32"/>
        </w:rPr>
        <w:t>年，设备老化严重，故障率高，设备部分性能不能满足目前交通管理的需要，例如视频像素等、夜间视频效果差等。为了保障市城区道路畅通、交通秩序良好，维护驾驶人的利益，需长期对一期电子警察运行进行维护，减少误抓拍数据。遂宁市城区电子警察运维服务外包项目项目于</w:t>
      </w:r>
      <w:r>
        <w:rPr>
          <w:rFonts w:ascii="仿宋_GB2312" w:hAnsi="宋体" w:eastAsia="仿宋_GB2312"/>
          <w:color w:val="000000"/>
          <w:sz w:val="32"/>
          <w:szCs w:val="32"/>
        </w:rPr>
        <w:t>2018</w:t>
      </w:r>
      <w:r>
        <w:rPr>
          <w:rFonts w:hint="eastAsia" w:ascii="仿宋_GB2312" w:hAnsi="宋体" w:eastAsia="仿宋_GB2312"/>
          <w:color w:val="000000"/>
          <w:sz w:val="32"/>
          <w:szCs w:val="32"/>
        </w:rPr>
        <w:t>年</w:t>
      </w:r>
      <w:r>
        <w:rPr>
          <w:rFonts w:ascii="仿宋_GB2312" w:hAnsi="宋体" w:eastAsia="仿宋_GB2312"/>
          <w:color w:val="000000"/>
          <w:sz w:val="32"/>
          <w:szCs w:val="32"/>
        </w:rPr>
        <w:t>9</w:t>
      </w:r>
      <w:r>
        <w:rPr>
          <w:rFonts w:hint="eastAsia" w:ascii="仿宋_GB2312" w:hAnsi="宋体" w:eastAsia="仿宋_GB2312"/>
          <w:color w:val="000000"/>
          <w:sz w:val="32"/>
          <w:szCs w:val="32"/>
        </w:rPr>
        <w:t>月经市政府同意建设，后经财政评审、招投标、验收等，验收合格后投入使用。</w:t>
      </w:r>
    </w:p>
    <w:p>
      <w:pPr>
        <w:pStyle w:val="3"/>
        <w:keepNext w:val="0"/>
        <w:keepLines w:val="0"/>
        <w:widowControl/>
        <w:numPr>
          <w:ilvl w:val="0"/>
          <w:numId w:val="4"/>
        </w:numPr>
        <w:spacing w:before="0" w:after="0" w:line="580" w:lineRule="exact"/>
        <w:jc w:val="left"/>
        <w:rPr>
          <w:rFonts w:ascii="楷体_GB2312" w:hAnsi="宋体" w:eastAsia="楷体_GB2312" w:cs="微软雅黑"/>
          <w:b w:val="0"/>
          <w:color w:val="307BBB"/>
          <w:sz w:val="21"/>
          <w:szCs w:val="21"/>
        </w:rPr>
      </w:pPr>
      <w:r>
        <w:rPr>
          <w:rFonts w:hint="eastAsia" w:ascii="楷体_GB2312" w:hAnsi="宋体" w:eastAsia="楷体_GB2312" w:cs="楷体_GB2312"/>
          <w:color w:val="000000"/>
        </w:rPr>
        <w:t>项目绩效目标</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通过一期电子警察运行维护，提高了违法行为抓拍数据的有效率，能够更好</w:t>
      </w:r>
      <w:r>
        <w:rPr>
          <w:rFonts w:hint="eastAsia" w:ascii="仿宋_GB2312" w:hAnsi="宋体" w:eastAsia="仿宋_GB2312"/>
          <w:color w:val="000000"/>
          <w:sz w:val="32"/>
          <w:szCs w:val="32"/>
          <w:lang w:val="en-US" w:eastAsia="zh-CN"/>
        </w:rPr>
        <w:t>地</w:t>
      </w:r>
      <w:r>
        <w:rPr>
          <w:rFonts w:hint="eastAsia" w:ascii="仿宋_GB2312" w:hAnsi="宋体" w:eastAsia="仿宋_GB2312"/>
          <w:color w:val="000000"/>
          <w:sz w:val="32"/>
          <w:szCs w:val="32"/>
        </w:rPr>
        <w:t>规范城市文明交通行为，有效降低了道路交通事故发生，营造文明和谐的道路交通环境。</w:t>
      </w:r>
    </w:p>
    <w:p>
      <w:pPr>
        <w:pStyle w:val="3"/>
        <w:keepNext w:val="0"/>
        <w:keepLines w:val="0"/>
        <w:widowControl/>
        <w:numPr>
          <w:ilvl w:val="0"/>
          <w:numId w:val="4"/>
        </w:numPr>
        <w:spacing w:before="0" w:after="0" w:line="580" w:lineRule="exact"/>
        <w:jc w:val="left"/>
        <w:rPr>
          <w:rFonts w:ascii="楷体_GB2312" w:hAnsi="宋体" w:eastAsia="楷体_GB2312" w:cs="楷体_GB2312"/>
          <w:color w:val="000000"/>
        </w:rPr>
      </w:pPr>
      <w:r>
        <w:rPr>
          <w:rFonts w:hint="eastAsia" w:ascii="楷体_GB2312" w:hAnsi="宋体" w:eastAsia="楷体_GB2312" w:cs="楷体_GB2312"/>
          <w:color w:val="000000"/>
        </w:rPr>
        <w:t>专项资金的使用及管理情况</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专项资金安排、拨付情况</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该项目维保服务包括监控</w:t>
      </w:r>
      <w:r>
        <w:rPr>
          <w:rFonts w:ascii="仿宋_GB2312" w:hAnsi="宋体" w:eastAsia="仿宋_GB2312"/>
          <w:color w:val="000000"/>
          <w:sz w:val="32"/>
          <w:szCs w:val="32"/>
        </w:rPr>
        <w:t>84</w:t>
      </w:r>
      <w:r>
        <w:rPr>
          <w:rFonts w:hint="eastAsia" w:ascii="仿宋_GB2312" w:hAnsi="宋体" w:eastAsia="仿宋_GB2312"/>
          <w:color w:val="000000"/>
          <w:sz w:val="32"/>
          <w:szCs w:val="32"/>
        </w:rPr>
        <w:t>套、卡口</w:t>
      </w:r>
      <w:r>
        <w:rPr>
          <w:rFonts w:ascii="仿宋_GB2312" w:hAnsi="宋体" w:eastAsia="仿宋_GB2312"/>
          <w:color w:val="000000"/>
          <w:sz w:val="32"/>
          <w:szCs w:val="32"/>
        </w:rPr>
        <w:t>52</w:t>
      </w:r>
      <w:r>
        <w:rPr>
          <w:rFonts w:hint="eastAsia" w:ascii="仿宋_GB2312" w:hAnsi="宋体" w:eastAsia="仿宋_GB2312"/>
          <w:color w:val="000000"/>
          <w:sz w:val="32"/>
          <w:szCs w:val="32"/>
        </w:rPr>
        <w:t>套、超速</w:t>
      </w:r>
      <w:r>
        <w:rPr>
          <w:rFonts w:ascii="仿宋_GB2312" w:hAnsi="宋体" w:eastAsia="仿宋_GB2312"/>
          <w:color w:val="000000"/>
          <w:sz w:val="32"/>
          <w:szCs w:val="32"/>
        </w:rPr>
        <w:t>35</w:t>
      </w:r>
      <w:r>
        <w:rPr>
          <w:rFonts w:hint="eastAsia" w:ascii="仿宋_GB2312" w:hAnsi="宋体" w:eastAsia="仿宋_GB2312"/>
          <w:color w:val="000000"/>
          <w:sz w:val="32"/>
          <w:szCs w:val="32"/>
        </w:rPr>
        <w:t>套、逆行</w:t>
      </w:r>
      <w:r>
        <w:rPr>
          <w:rFonts w:ascii="仿宋_GB2312" w:hAnsi="宋体" w:eastAsia="仿宋_GB2312"/>
          <w:color w:val="000000"/>
          <w:sz w:val="32"/>
          <w:szCs w:val="32"/>
        </w:rPr>
        <w:t>5</w:t>
      </w:r>
      <w:r>
        <w:rPr>
          <w:rFonts w:hint="eastAsia" w:ascii="仿宋_GB2312" w:hAnsi="宋体" w:eastAsia="仿宋_GB2312"/>
          <w:color w:val="000000"/>
          <w:sz w:val="32"/>
          <w:szCs w:val="32"/>
        </w:rPr>
        <w:t>套、闯红灯</w:t>
      </w:r>
      <w:r>
        <w:rPr>
          <w:rFonts w:ascii="仿宋_GB2312" w:hAnsi="宋体" w:eastAsia="仿宋_GB2312"/>
          <w:color w:val="000000"/>
          <w:sz w:val="32"/>
          <w:szCs w:val="32"/>
        </w:rPr>
        <w:t>80</w:t>
      </w:r>
      <w:r>
        <w:rPr>
          <w:rFonts w:hint="eastAsia" w:ascii="仿宋_GB2312" w:hAnsi="宋体" w:eastAsia="仿宋_GB2312"/>
          <w:color w:val="000000"/>
          <w:sz w:val="32"/>
          <w:szCs w:val="32"/>
        </w:rPr>
        <w:t>套、违停</w:t>
      </w:r>
      <w:r>
        <w:rPr>
          <w:rFonts w:ascii="仿宋_GB2312" w:hAnsi="宋体" w:eastAsia="仿宋_GB2312"/>
          <w:color w:val="000000"/>
          <w:sz w:val="32"/>
          <w:szCs w:val="32"/>
        </w:rPr>
        <w:t>21</w:t>
      </w:r>
      <w:r>
        <w:rPr>
          <w:rFonts w:hint="eastAsia" w:ascii="仿宋_GB2312" w:hAnsi="宋体" w:eastAsia="仿宋_GB2312"/>
          <w:color w:val="000000"/>
          <w:sz w:val="32"/>
          <w:szCs w:val="32"/>
        </w:rPr>
        <w:t>套、禁止左转</w:t>
      </w:r>
      <w:r>
        <w:rPr>
          <w:rFonts w:ascii="仿宋_GB2312" w:hAnsi="宋体" w:eastAsia="仿宋_GB2312"/>
          <w:color w:val="000000"/>
          <w:sz w:val="32"/>
          <w:szCs w:val="32"/>
        </w:rPr>
        <w:t>1</w:t>
      </w:r>
      <w:r>
        <w:rPr>
          <w:rFonts w:hint="eastAsia" w:ascii="仿宋_GB2312" w:hAnsi="宋体" w:eastAsia="仿宋_GB2312"/>
          <w:color w:val="000000"/>
          <w:sz w:val="32"/>
          <w:szCs w:val="32"/>
        </w:rPr>
        <w:t>套、交换机</w:t>
      </w:r>
      <w:r>
        <w:rPr>
          <w:rFonts w:ascii="仿宋_GB2312" w:hAnsi="宋体" w:eastAsia="仿宋_GB2312"/>
          <w:color w:val="000000"/>
          <w:sz w:val="32"/>
          <w:szCs w:val="32"/>
        </w:rPr>
        <w:t>8</w:t>
      </w:r>
      <w:r>
        <w:rPr>
          <w:rFonts w:hint="eastAsia" w:ascii="仿宋_GB2312" w:hAnsi="宋体" w:eastAsia="仿宋_GB2312"/>
          <w:color w:val="000000"/>
          <w:sz w:val="32"/>
          <w:szCs w:val="32"/>
        </w:rPr>
        <w:t>套、服务器</w:t>
      </w:r>
      <w:r>
        <w:rPr>
          <w:rFonts w:ascii="仿宋_GB2312" w:hAnsi="宋体" w:eastAsia="仿宋_GB2312"/>
          <w:color w:val="000000"/>
          <w:sz w:val="32"/>
          <w:szCs w:val="32"/>
        </w:rPr>
        <w:t>5</w:t>
      </w:r>
      <w:r>
        <w:rPr>
          <w:rFonts w:hint="eastAsia" w:ascii="仿宋_GB2312" w:hAnsi="宋体" w:eastAsia="仿宋_GB2312"/>
          <w:color w:val="000000"/>
          <w:sz w:val="32"/>
          <w:szCs w:val="32"/>
        </w:rPr>
        <w:t>套，</w:t>
      </w:r>
      <w:r>
        <w:rPr>
          <w:rFonts w:ascii="仿宋_GB2312" w:hAnsi="宋体" w:eastAsia="仿宋_GB2312"/>
          <w:color w:val="000000"/>
          <w:sz w:val="32"/>
          <w:szCs w:val="32"/>
        </w:rPr>
        <w:t>2020</w:t>
      </w:r>
      <w:r>
        <w:rPr>
          <w:rFonts w:hint="eastAsia" w:ascii="仿宋_GB2312" w:hAnsi="宋体" w:eastAsia="仿宋_GB2312"/>
          <w:color w:val="000000"/>
          <w:sz w:val="32"/>
          <w:szCs w:val="32"/>
        </w:rPr>
        <w:t>年度安排了专项资金</w:t>
      </w:r>
      <w:r>
        <w:rPr>
          <w:rFonts w:ascii="仿宋_GB2312" w:hAnsi="宋体" w:eastAsia="仿宋_GB2312"/>
          <w:color w:val="000000"/>
          <w:sz w:val="32"/>
          <w:szCs w:val="32"/>
        </w:rPr>
        <w:t>140</w:t>
      </w:r>
      <w:r>
        <w:rPr>
          <w:rFonts w:hint="eastAsia" w:ascii="仿宋_GB2312" w:hAnsi="宋体" w:eastAsia="仿宋_GB2312"/>
          <w:color w:val="000000"/>
          <w:sz w:val="32"/>
          <w:szCs w:val="32"/>
        </w:rPr>
        <w:t>万元，</w:t>
      </w:r>
      <w:r>
        <w:rPr>
          <w:rFonts w:ascii="仿宋_GB2312" w:hAnsi="宋体" w:eastAsia="仿宋_GB2312"/>
          <w:color w:val="000000"/>
          <w:sz w:val="32"/>
          <w:szCs w:val="32"/>
        </w:rPr>
        <w:t>2020</w:t>
      </w:r>
      <w:r>
        <w:rPr>
          <w:rFonts w:hint="eastAsia" w:ascii="仿宋_GB2312" w:hAnsi="宋体" w:eastAsia="仿宋_GB2312"/>
          <w:color w:val="000000"/>
          <w:sz w:val="32"/>
          <w:szCs w:val="32"/>
        </w:rPr>
        <w:t>年财政实际拨款</w:t>
      </w:r>
      <w:r>
        <w:rPr>
          <w:rFonts w:ascii="仿宋_GB2312" w:hAnsi="宋体" w:eastAsia="仿宋_GB2312"/>
          <w:color w:val="000000"/>
          <w:sz w:val="32"/>
          <w:szCs w:val="32"/>
        </w:rPr>
        <w:t>140</w:t>
      </w:r>
      <w:r>
        <w:rPr>
          <w:rFonts w:hint="eastAsia" w:ascii="仿宋_GB2312" w:hAnsi="宋体" w:eastAsia="仿宋_GB2312"/>
          <w:color w:val="000000"/>
          <w:sz w:val="32"/>
          <w:szCs w:val="32"/>
        </w:rPr>
        <w:t>万元。</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专项资金使用情况</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年度一期电子警察运行维护外包服务费用实际支出</w:t>
      </w:r>
      <w:r>
        <w:rPr>
          <w:rFonts w:ascii="仿宋_GB2312" w:hAnsi="宋体" w:eastAsia="仿宋_GB2312"/>
          <w:color w:val="000000"/>
          <w:sz w:val="32"/>
          <w:szCs w:val="32"/>
        </w:rPr>
        <w:t>129.04</w:t>
      </w:r>
      <w:r>
        <w:rPr>
          <w:rFonts w:hint="eastAsia" w:ascii="仿宋_GB2312" w:hAnsi="宋体" w:eastAsia="仿宋_GB2312"/>
          <w:color w:val="000000"/>
          <w:sz w:val="32"/>
          <w:szCs w:val="32"/>
        </w:rPr>
        <w:t>万元。主要用于一期电子警察的运行维护支出。</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hAnsi="宋体" w:eastAsia="仿宋_GB2312"/>
          <w:color w:val="000000"/>
          <w:sz w:val="32"/>
          <w:szCs w:val="32"/>
        </w:rPr>
        <w:t>资金管理情况</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每月对一期电子警察运维情况进行考核，如外包服务公司未在规定时间内对电警故障进行维护，及时按照合同约定扣除费用后再进行支付运维费。</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4.</w:t>
      </w:r>
      <w:r>
        <w:rPr>
          <w:rFonts w:hint="eastAsia" w:ascii="仿宋_GB2312" w:hAnsi="宋体" w:eastAsia="仿宋_GB2312"/>
          <w:color w:val="000000"/>
          <w:sz w:val="32"/>
          <w:szCs w:val="32"/>
        </w:rPr>
        <w:t>项目管理情况</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项目由支队科技科负责管理，并不定时对电警运维情况进行抽查，及时监控电警运行情况，恢复故障电警设备。</w:t>
      </w:r>
    </w:p>
    <w:p>
      <w:pPr>
        <w:pStyle w:val="3"/>
        <w:keepNext w:val="0"/>
        <w:keepLines w:val="0"/>
        <w:widowControl/>
        <w:spacing w:before="0" w:after="0" w:line="580" w:lineRule="exact"/>
        <w:ind w:firstLine="630" w:firstLineChars="196"/>
        <w:jc w:val="left"/>
        <w:rPr>
          <w:rFonts w:ascii="黑体" w:hAnsi="宋体" w:eastAsia="黑体" w:cs="楷体_GB2312"/>
          <w:color w:val="000000"/>
        </w:rPr>
      </w:pPr>
      <w:r>
        <w:rPr>
          <w:rFonts w:hint="eastAsia" w:ascii="黑体" w:hAnsi="宋体" w:eastAsia="黑体" w:cs="楷体_GB2312"/>
          <w:color w:val="000000"/>
        </w:rPr>
        <w:t>二、评价工作开展情况</w:t>
      </w:r>
    </w:p>
    <w:p>
      <w:pPr>
        <w:pStyle w:val="3"/>
        <w:widowControl/>
        <w:spacing w:before="0" w:after="0" w:line="580" w:lineRule="exact"/>
        <w:ind w:firstLine="511" w:firstLineChars="159"/>
        <w:rPr>
          <w:rFonts w:ascii="楷体_GB2312" w:hAnsi="宋体" w:eastAsia="楷体_GB2312" w:cs="楷体_GB2312"/>
          <w:color w:val="000000"/>
        </w:rPr>
      </w:pPr>
      <w:r>
        <w:rPr>
          <w:rFonts w:hint="eastAsia" w:ascii="楷体_GB2312" w:hAnsi="宋体" w:eastAsia="楷体_GB2312" w:cs="楷体_GB2312"/>
          <w:color w:val="000000"/>
        </w:rPr>
        <w:t>（一）绩效评价目的</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w:t>
      </w:r>
      <w:r>
        <w:rPr>
          <w:rFonts w:ascii="仿宋_GB2312" w:eastAsia="仿宋_GB2312"/>
          <w:color w:val="000000"/>
          <w:sz w:val="32"/>
          <w:szCs w:val="32"/>
        </w:rPr>
        <w:t> </w:t>
      </w:r>
    </w:p>
    <w:p>
      <w:pPr>
        <w:pStyle w:val="3"/>
        <w:widowControl/>
        <w:spacing w:before="0" w:after="0" w:line="580" w:lineRule="exact"/>
        <w:ind w:firstLine="511" w:firstLineChars="159"/>
        <w:rPr>
          <w:rFonts w:ascii="楷体_GB2312" w:hAnsi="宋体" w:eastAsia="楷体_GB2312" w:cs="楷体_GB2312"/>
          <w:color w:val="000000"/>
        </w:rPr>
      </w:pPr>
      <w:r>
        <w:rPr>
          <w:rFonts w:hint="eastAsia" w:ascii="楷体_GB2312" w:hAnsi="宋体" w:eastAsia="楷体_GB2312" w:cs="楷体_GB2312"/>
          <w:color w:val="000000"/>
        </w:rPr>
        <w:t>（二）绩效评价过程</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成立评价工作小组，及时研究开展绩效评价的有关工作，并按规定报送项目绩效自评报告。评价小组对各项目进行分析评价，并结合现场评价情况，采取目标预定与实施效果比较法，对评价对象进行定量定性分析和综合汇总分析，最终确定项目实施效果是否与年初计划相符，从而形成评价结论。</w:t>
      </w:r>
    </w:p>
    <w:p>
      <w:pPr>
        <w:pStyle w:val="3"/>
        <w:keepNext w:val="0"/>
        <w:keepLines w:val="0"/>
        <w:widowControl/>
        <w:spacing w:before="0" w:after="0" w:line="580" w:lineRule="exact"/>
        <w:ind w:firstLine="627" w:firstLineChars="196"/>
        <w:jc w:val="left"/>
        <w:rPr>
          <w:rFonts w:ascii="黑体" w:hAnsi="宋体" w:eastAsia="黑体"/>
          <w:b w:val="0"/>
          <w:szCs w:val="21"/>
        </w:rPr>
      </w:pPr>
      <w:r>
        <w:rPr>
          <w:rFonts w:hint="eastAsia" w:ascii="黑体" w:hAnsi="宋体" w:eastAsia="黑体" w:cs="楷体_GB2312"/>
          <w:b w:val="0"/>
          <w:color w:val="000000"/>
        </w:rPr>
        <w:t>三、综合评价结论</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通过实施</w:t>
      </w:r>
      <w:r>
        <w:rPr>
          <w:rFonts w:ascii="仿宋_GB2312" w:hAnsi="宋体" w:eastAsia="仿宋_GB2312"/>
          <w:color w:val="000000"/>
          <w:sz w:val="32"/>
          <w:szCs w:val="32"/>
        </w:rPr>
        <w:t>2020</w:t>
      </w:r>
      <w:r>
        <w:rPr>
          <w:rFonts w:hint="eastAsia" w:ascii="仿宋_GB2312" w:hAnsi="宋体" w:eastAsia="仿宋_GB2312"/>
          <w:color w:val="000000"/>
          <w:sz w:val="32"/>
          <w:szCs w:val="32"/>
        </w:rPr>
        <w:t>年度一期电子警察运行维护外包服务项目，提高了违法行为抓拍数据的有效率，能够更好</w:t>
      </w:r>
      <w:r>
        <w:rPr>
          <w:rFonts w:hint="eastAsia" w:ascii="仿宋_GB2312" w:hAnsi="宋体" w:eastAsia="仿宋_GB2312"/>
          <w:color w:val="000000"/>
          <w:sz w:val="32"/>
          <w:szCs w:val="32"/>
          <w:lang w:val="en-US" w:eastAsia="zh-CN"/>
        </w:rPr>
        <w:t>地</w:t>
      </w:r>
      <w:r>
        <w:rPr>
          <w:rFonts w:hint="eastAsia" w:ascii="仿宋_GB2312" w:hAnsi="宋体" w:eastAsia="仿宋_GB2312"/>
          <w:color w:val="000000"/>
          <w:sz w:val="32"/>
          <w:szCs w:val="32"/>
        </w:rPr>
        <w:t>规范城市文明交通行为，有效降低了道路交通事故发生，营造文明和谐的道路交通环境。</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w:t>
      </w:r>
      <w:r>
        <w:rPr>
          <w:rFonts w:ascii="仿宋_GB2312" w:hAnsi="宋体" w:eastAsia="仿宋_GB2312"/>
          <w:color w:val="000000"/>
          <w:sz w:val="32"/>
          <w:szCs w:val="32"/>
        </w:rPr>
        <w:t>2021</w:t>
      </w:r>
      <w:r>
        <w:rPr>
          <w:rFonts w:hint="eastAsia" w:ascii="仿宋_GB2312" w:hAnsi="宋体" w:eastAsia="仿宋_GB2312"/>
          <w:color w:val="000000"/>
          <w:sz w:val="32"/>
          <w:szCs w:val="32"/>
        </w:rPr>
        <w:t>年度实际项目支出绩效评价指标体系》，</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年度遂宁市公安局交警支队一期电子警察运行维护外包服务费用绩效评价综合得分为</w:t>
      </w:r>
      <w:r>
        <w:rPr>
          <w:rFonts w:ascii="仿宋_GB2312" w:hAnsi="宋体" w:eastAsia="仿宋_GB2312"/>
          <w:color w:val="000000"/>
          <w:sz w:val="32"/>
          <w:szCs w:val="32"/>
        </w:rPr>
        <w:t>95.29</w:t>
      </w:r>
      <w:r>
        <w:rPr>
          <w:rFonts w:hint="eastAsia" w:ascii="仿宋_GB2312" w:hAnsi="宋体" w:eastAsia="仿宋_GB2312"/>
          <w:color w:val="000000"/>
          <w:sz w:val="32"/>
          <w:szCs w:val="32"/>
        </w:rPr>
        <w:t>分。评价等级为</w:t>
      </w:r>
      <w:r>
        <w:rPr>
          <w:rFonts w:hint="eastAsia" w:ascii="仿宋_GB2312" w:eastAsia="仿宋_GB2312"/>
          <w:color w:val="000000"/>
          <w:sz w:val="32"/>
          <w:szCs w:val="32"/>
        </w:rPr>
        <w:t>“</w:t>
      </w:r>
      <w:r>
        <w:rPr>
          <w:rFonts w:hint="eastAsia" w:ascii="仿宋_GB2312" w:hAnsi="宋体" w:eastAsia="仿宋_GB2312"/>
          <w:color w:val="000000"/>
          <w:sz w:val="32"/>
          <w:szCs w:val="32"/>
        </w:rPr>
        <w:t>优</w:t>
      </w:r>
      <w:r>
        <w:rPr>
          <w:rFonts w:hint="eastAsia" w:ascii="仿宋_GB2312" w:eastAsia="仿宋_GB2312"/>
          <w:color w:val="000000"/>
          <w:sz w:val="32"/>
          <w:szCs w:val="32"/>
        </w:rPr>
        <w:t>”</w:t>
      </w:r>
      <w:r>
        <w:rPr>
          <w:rFonts w:hint="eastAsia" w:ascii="仿宋_GB2312" w:hAnsi="宋体" w:eastAsia="仿宋_GB2312"/>
          <w:color w:val="000000"/>
          <w:sz w:val="32"/>
          <w:szCs w:val="32"/>
        </w:rPr>
        <w:t>。</w:t>
      </w:r>
    </w:p>
    <w:p>
      <w:pPr>
        <w:pStyle w:val="3"/>
        <w:keepNext w:val="0"/>
        <w:keepLines w:val="0"/>
        <w:widowControl/>
        <w:spacing w:before="0" w:after="0" w:line="580" w:lineRule="exact"/>
        <w:ind w:firstLine="627" w:firstLineChars="196"/>
        <w:jc w:val="left"/>
        <w:rPr>
          <w:rFonts w:ascii="黑体" w:hAnsi="宋体" w:eastAsia="黑体" w:cs="楷体_GB2312"/>
          <w:b w:val="0"/>
          <w:color w:val="000000"/>
        </w:rPr>
      </w:pPr>
      <w:r>
        <w:rPr>
          <w:rFonts w:hint="eastAsia" w:ascii="黑体" w:hAnsi="宋体" w:eastAsia="黑体" w:cs="楷体_GB2312"/>
          <w:b w:val="0"/>
          <w:color w:val="000000"/>
        </w:rPr>
        <w:t>四、绩效评价分析</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（一）项目决策、管理情况</w:t>
      </w:r>
    </w:p>
    <w:p>
      <w:pPr>
        <w:widowControl/>
        <w:spacing w:line="580" w:lineRule="exact"/>
        <w:ind w:firstLine="640" w:firstLineChars="200"/>
        <w:rPr>
          <w:rFonts w:ascii="仿宋_GB2312" w:eastAsia="仿宋_GB2312" w:cs="仿宋_GB2312"/>
          <w:color w:val="000000"/>
          <w:kern w:val="0"/>
          <w:sz w:val="32"/>
          <w:szCs w:val="32"/>
          <w:shd w:val="clear" w:color="auto" w:fill="FFFFFF"/>
        </w:rPr>
      </w:pPr>
      <w:r>
        <w:rPr>
          <w:rFonts w:hint="eastAsia" w:ascii="仿宋_GB2312" w:hAnsi="宋体" w:eastAsia="仿宋_GB2312"/>
          <w:color w:val="000000"/>
          <w:sz w:val="32"/>
          <w:szCs w:val="32"/>
        </w:rPr>
        <w:t>交警支队一期电子警察运行维护外包服务项目，提高了违法行为抓拍数据的有效率，能够更好</w:t>
      </w:r>
      <w:r>
        <w:rPr>
          <w:rFonts w:hint="eastAsia" w:ascii="仿宋_GB2312" w:hAnsi="宋体" w:eastAsia="仿宋_GB2312"/>
          <w:color w:val="000000"/>
          <w:sz w:val="32"/>
          <w:szCs w:val="32"/>
          <w:lang w:val="en-US" w:eastAsia="zh-CN"/>
        </w:rPr>
        <w:t>地</w:t>
      </w:r>
      <w:r>
        <w:rPr>
          <w:rFonts w:hint="eastAsia" w:ascii="仿宋_GB2312" w:hAnsi="宋体" w:eastAsia="仿宋_GB2312"/>
          <w:color w:val="000000"/>
          <w:sz w:val="32"/>
          <w:szCs w:val="32"/>
        </w:rPr>
        <w:t>规范城市文明交通行为，有效降低了道路交通事故发生，营造</w:t>
      </w:r>
      <w:r>
        <w:rPr>
          <w:rFonts w:hint="eastAsia" w:ascii="仿宋_GB2312" w:eastAsia="仿宋_GB2312" w:cs="仿宋_GB2312"/>
          <w:color w:val="000000"/>
          <w:kern w:val="0"/>
          <w:sz w:val="32"/>
          <w:szCs w:val="32"/>
          <w:shd w:val="clear" w:color="auto" w:fill="FFFFFF"/>
        </w:rPr>
        <w:t>文明和谐的道路交通环境。</w:t>
      </w:r>
    </w:p>
    <w:p>
      <w:pPr>
        <w:pStyle w:val="3"/>
        <w:widowControl/>
        <w:spacing w:before="0" w:after="0" w:line="580" w:lineRule="exact"/>
        <w:ind w:firstLine="511" w:firstLineChars="159"/>
        <w:rPr>
          <w:rFonts w:ascii="楷体_GB2312" w:hAnsi="宋体" w:eastAsia="楷体_GB2312" w:cs="楷体_GB2312"/>
          <w:color w:val="000000"/>
          <w:shd w:val="clear" w:color="auto" w:fill="FFFFFF"/>
        </w:rPr>
      </w:pPr>
      <w:r>
        <w:rPr>
          <w:rFonts w:hint="eastAsia" w:ascii="楷体_GB2312" w:hAnsi="宋体" w:eastAsia="楷体_GB2312" w:cs="楷体_GB2312"/>
          <w:color w:val="000000"/>
          <w:shd w:val="clear" w:color="auto" w:fill="FFFFFF"/>
        </w:rPr>
        <w:t>（二）项目产出、效益情况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民辅警积极开展公安交管工作，公众安全感指数增长率达到</w:t>
      </w:r>
      <w:r>
        <w:rPr>
          <w:rFonts w:ascii="仿宋_GB2312" w:hAnsi="宋体" w:eastAsia="仿宋_GB2312"/>
          <w:color w:val="000000"/>
          <w:sz w:val="32"/>
          <w:szCs w:val="32"/>
        </w:rPr>
        <w:t>23%</w:t>
      </w:r>
      <w:r>
        <w:rPr>
          <w:rFonts w:hint="eastAsia" w:ascii="仿宋_GB2312" w:hAnsi="宋体" w:eastAsia="仿宋_GB2312"/>
          <w:color w:val="000000"/>
          <w:sz w:val="32"/>
          <w:szCs w:val="32"/>
        </w:rPr>
        <w:t>，重大活动突发事件下降率达到</w:t>
      </w:r>
      <w:r>
        <w:rPr>
          <w:rFonts w:ascii="仿宋_GB2312" w:hAnsi="宋体" w:eastAsia="仿宋_GB2312"/>
          <w:color w:val="000000"/>
          <w:sz w:val="32"/>
          <w:szCs w:val="32"/>
        </w:rPr>
        <w:t>12%</w:t>
      </w:r>
      <w:r>
        <w:rPr>
          <w:rFonts w:hint="eastAsia" w:ascii="仿宋_GB2312" w:hAnsi="宋体" w:eastAsia="仿宋_GB2312"/>
          <w:color w:val="000000"/>
          <w:sz w:val="32"/>
          <w:szCs w:val="32"/>
        </w:rPr>
        <w:t>，群体性事件成功处置率达到</w:t>
      </w:r>
      <w:r>
        <w:rPr>
          <w:rFonts w:ascii="仿宋_GB2312" w:hAnsi="宋体" w:eastAsia="仿宋_GB2312"/>
          <w:color w:val="000000"/>
          <w:sz w:val="32"/>
          <w:szCs w:val="32"/>
        </w:rPr>
        <w:t>90%</w:t>
      </w:r>
      <w:r>
        <w:rPr>
          <w:rFonts w:hint="eastAsia" w:ascii="仿宋_GB2312" w:hAnsi="宋体" w:eastAsia="仿宋_GB2312"/>
          <w:color w:val="000000"/>
          <w:sz w:val="32"/>
          <w:szCs w:val="32"/>
        </w:rPr>
        <w:t>。全市取得了发案下降、安全事故下降、破案率上升、群众安全感上升、满意度上升</w:t>
      </w:r>
      <w:r>
        <w:rPr>
          <w:rFonts w:hint="eastAsia" w:ascii="仿宋_GB2312" w:eastAsia="仿宋_GB2312"/>
          <w:color w:val="000000"/>
          <w:sz w:val="32"/>
          <w:szCs w:val="32"/>
        </w:rPr>
        <w:t>“</w:t>
      </w:r>
      <w:r>
        <w:rPr>
          <w:rFonts w:hint="eastAsia" w:ascii="仿宋_GB2312" w:hAnsi="宋体" w:eastAsia="仿宋_GB2312"/>
          <w:color w:val="000000"/>
          <w:sz w:val="32"/>
          <w:szCs w:val="32"/>
        </w:rPr>
        <w:t>两下降三上升</w:t>
      </w:r>
      <w:r>
        <w:rPr>
          <w:rFonts w:hint="eastAsia" w:ascii="仿宋_GB2312" w:eastAsia="仿宋_GB2312"/>
          <w:color w:val="000000"/>
          <w:sz w:val="32"/>
          <w:szCs w:val="32"/>
        </w:rPr>
        <w:t>”</w:t>
      </w:r>
      <w:r>
        <w:rPr>
          <w:rFonts w:hint="eastAsia" w:ascii="仿宋_GB2312" w:hAnsi="宋体" w:eastAsia="仿宋_GB2312"/>
          <w:color w:val="000000"/>
          <w:sz w:val="32"/>
          <w:szCs w:val="32"/>
        </w:rPr>
        <w:t>的好成绩。</w:t>
      </w:r>
    </w:p>
    <w:p>
      <w:pPr>
        <w:pStyle w:val="3"/>
        <w:keepNext w:val="0"/>
        <w:keepLines w:val="0"/>
        <w:widowControl/>
        <w:spacing w:before="0" w:after="0" w:line="580" w:lineRule="exact"/>
        <w:ind w:firstLine="627" w:firstLineChars="196"/>
        <w:jc w:val="left"/>
        <w:rPr>
          <w:rFonts w:ascii="黑体" w:hAnsi="宋体" w:eastAsia="黑体" w:cs="楷体_GB2312"/>
          <w:b w:val="0"/>
          <w:color w:val="000000"/>
        </w:rPr>
      </w:pPr>
      <w:r>
        <w:rPr>
          <w:rFonts w:hint="eastAsia" w:ascii="黑体" w:hAnsi="宋体" w:eastAsia="黑体" w:cs="楷体_GB2312"/>
          <w:b w:val="0"/>
          <w:color w:val="000000"/>
        </w:rPr>
        <w:t>五、存在主要问题</w:t>
      </w:r>
    </w:p>
    <w:p>
      <w:pPr>
        <w:spacing w:line="58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电子警察一期于</w:t>
      </w:r>
      <w:r>
        <w:rPr>
          <w:rFonts w:ascii="仿宋_GB2312" w:hAnsi="宋体" w:eastAsia="仿宋_GB2312"/>
          <w:color w:val="000000"/>
          <w:sz w:val="32"/>
          <w:szCs w:val="32"/>
        </w:rPr>
        <w:t>2005</w:t>
      </w:r>
      <w:r>
        <w:rPr>
          <w:rFonts w:hint="eastAsia" w:ascii="仿宋_GB2312" w:hAnsi="宋体" w:eastAsia="仿宋_GB2312"/>
          <w:color w:val="000000"/>
          <w:sz w:val="32"/>
          <w:szCs w:val="32"/>
        </w:rPr>
        <w:t>年投资建设，距今</w:t>
      </w:r>
      <w:r>
        <w:rPr>
          <w:rFonts w:ascii="仿宋_GB2312" w:hAnsi="宋体" w:eastAsia="仿宋_GB2312"/>
          <w:color w:val="000000"/>
          <w:sz w:val="32"/>
          <w:szCs w:val="32"/>
        </w:rPr>
        <w:t>16</w:t>
      </w:r>
      <w:r>
        <w:rPr>
          <w:rFonts w:hint="eastAsia" w:ascii="仿宋_GB2312" w:hAnsi="宋体" w:eastAsia="仿宋_GB2312"/>
          <w:color w:val="000000"/>
          <w:sz w:val="32"/>
          <w:szCs w:val="32"/>
        </w:rPr>
        <w:t>年，设备老化严重，故障率高，设备部分性能不能满足目前交通管理的需要，例如视频像素等、夜间视频效果差等。</w:t>
      </w:r>
    </w:p>
    <w:p>
      <w:pPr>
        <w:pStyle w:val="3"/>
        <w:keepNext w:val="0"/>
        <w:keepLines w:val="0"/>
        <w:widowControl/>
        <w:spacing w:before="0" w:after="0" w:line="580" w:lineRule="exact"/>
        <w:ind w:firstLine="480" w:firstLineChars="150"/>
        <w:jc w:val="left"/>
        <w:rPr>
          <w:rFonts w:ascii="黑体" w:hAnsi="宋体" w:eastAsia="黑体" w:cs="楷体_GB2312"/>
          <w:b w:val="0"/>
          <w:color w:val="000000"/>
        </w:rPr>
      </w:pPr>
      <w:r>
        <w:rPr>
          <w:rFonts w:hint="eastAsia" w:ascii="黑体" w:hAnsi="宋体" w:eastAsia="黑体" w:cs="楷体_GB2312"/>
          <w:b w:val="0"/>
          <w:color w:val="000000"/>
        </w:rPr>
        <w:t>六、相关措施建议</w:t>
      </w:r>
    </w:p>
    <w:p>
      <w:pPr>
        <w:widowControl/>
        <w:spacing w:line="580" w:lineRule="exact"/>
        <w:ind w:firstLine="640"/>
        <w:rPr>
          <w:rFonts w:ascii="仿宋_GB2312" w:hAnsi="宋体" w:eastAsia="仿宋_GB2312"/>
          <w:color w:val="000000"/>
          <w:sz w:val="32"/>
          <w:szCs w:val="32"/>
        </w:rPr>
      </w:pPr>
      <w:r>
        <w:rPr>
          <w:rFonts w:hint="eastAsia" w:ascii="仿宋_GB2312" w:hAnsi="宋体" w:eastAsia="仿宋_GB2312"/>
          <w:color w:val="000000"/>
          <w:sz w:val="32"/>
          <w:szCs w:val="32"/>
        </w:rPr>
        <w:t>为更好满足交通管理对交通监控设备的需求，以科技手段来科学的进行交通管理，建议改造、升级、更换老旧设备。</w:t>
      </w:r>
    </w:p>
    <w:p>
      <w:pPr>
        <w:widowControl/>
        <w:spacing w:line="580" w:lineRule="exact"/>
        <w:ind w:firstLine="640"/>
        <w:rPr>
          <w:rFonts w:ascii="仿宋_GB2312" w:eastAsia="仿宋_GB2312"/>
          <w:color w:val="000000"/>
          <w:sz w:val="32"/>
          <w:szCs w:val="32"/>
        </w:rPr>
      </w:pPr>
    </w:p>
    <w:p>
      <w:pPr>
        <w:pStyle w:val="9"/>
        <w:widowControl/>
        <w:spacing w:beforeAutospacing="0" w:afterAutospacing="0" w:line="580" w:lineRule="exact"/>
        <w:jc w:val="center"/>
        <w:rPr>
          <w:rFonts w:ascii="仿宋_GB2312" w:eastAsia="仿宋_GB2312" w:cs="宋体"/>
          <w:b/>
          <w:caps/>
          <w:color w:val="000000"/>
          <w:sz w:val="44"/>
          <w:szCs w:val="44"/>
        </w:rPr>
      </w:pPr>
    </w:p>
    <w:p>
      <w:pPr>
        <w:pStyle w:val="9"/>
        <w:widowControl/>
        <w:spacing w:beforeAutospacing="0" w:afterAutospacing="0" w:line="580" w:lineRule="exact"/>
        <w:jc w:val="center"/>
        <w:rPr>
          <w:rFonts w:ascii="方正小标宋简体" w:eastAsia="方正小标宋简体" w:cs="宋体"/>
          <w:caps/>
          <w:color w:val="000000"/>
          <w:sz w:val="44"/>
          <w:szCs w:val="44"/>
        </w:rPr>
      </w:pPr>
      <w:r>
        <w:rPr>
          <w:rFonts w:hint="eastAsia" w:ascii="方正小标宋简体" w:hAnsi="宋体" w:eastAsia="方正小标宋简体" w:cs="宋体"/>
          <w:caps/>
          <w:color w:val="000000"/>
          <w:sz w:val="44"/>
          <w:szCs w:val="44"/>
        </w:rPr>
        <w:t>二期电子警察建设费项目</w:t>
      </w:r>
    </w:p>
    <w:p>
      <w:pPr>
        <w:spacing w:line="580" w:lineRule="exact"/>
        <w:jc w:val="center"/>
        <w:rPr>
          <w:rFonts w:ascii="方正小标宋简体" w:hAnsi="宋体" w:eastAsia="方正小标宋简体" w:cs="宋体"/>
          <w:caps/>
          <w:color w:val="000000"/>
          <w:kern w:val="0"/>
          <w:sz w:val="44"/>
          <w:szCs w:val="44"/>
        </w:rPr>
      </w:pPr>
      <w:r>
        <w:rPr>
          <w:rFonts w:ascii="方正小标宋简体" w:hAnsi="宋体" w:eastAsia="方正小标宋简体" w:cs="宋体"/>
          <w:caps/>
          <w:color w:val="000000"/>
          <w:kern w:val="0"/>
          <w:sz w:val="44"/>
          <w:szCs w:val="44"/>
        </w:rPr>
        <w:t>2020</w:t>
      </w:r>
      <w:r>
        <w:rPr>
          <w:rFonts w:hint="eastAsia" w:ascii="方正小标宋简体" w:hAnsi="宋体" w:eastAsia="方正小标宋简体" w:cs="宋体"/>
          <w:caps/>
          <w:color w:val="000000"/>
          <w:kern w:val="0"/>
          <w:sz w:val="44"/>
          <w:szCs w:val="44"/>
        </w:rPr>
        <w:t>年绩效评价报告</w:t>
      </w:r>
    </w:p>
    <w:p>
      <w:pPr>
        <w:spacing w:line="580" w:lineRule="exact"/>
        <w:jc w:val="center"/>
        <w:rPr>
          <w:rFonts w:ascii="方正小标宋简体" w:eastAsia="方正小标宋简体" w:cs="宋体"/>
          <w:caps/>
          <w:color w:val="000000"/>
          <w:kern w:val="0"/>
          <w:sz w:val="44"/>
          <w:szCs w:val="44"/>
        </w:rPr>
      </w:pPr>
    </w:p>
    <w:p>
      <w:pPr>
        <w:spacing w:line="580" w:lineRule="exact"/>
        <w:ind w:firstLine="640" w:firstLineChars="200"/>
        <w:jc w:val="left"/>
        <w:rPr>
          <w:rFonts w:ascii="仿宋_GB2312" w:eastAsia="仿宋_GB2312"/>
          <w:color w:val="000000"/>
          <w:sz w:val="32"/>
          <w:szCs w:val="32"/>
        </w:rPr>
      </w:pPr>
      <w:r>
        <w:rPr>
          <w:rFonts w:hint="eastAsia" w:ascii="仿宋_GB2312" w:hAnsi="宋体" w:eastAsia="仿宋_GB2312"/>
          <w:color w:val="000000"/>
          <w:sz w:val="32"/>
          <w:szCs w:val="32"/>
        </w:rPr>
        <w:t>为了对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年度遂宁市公安局交警支队二期电子警察建设费专项资金使用、管理的科学性、合理性和效益性进行客观、公正的评价，规范警务辅助人员专项资金管理，提高资金使用效益，根据《遂宁市财政局关于开展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年度遂宁市公安局交警支队二期电子警察建设费专项资金项目实施了绩效评价。现将项目绩效评价情况报告如下：</w:t>
      </w:r>
    </w:p>
    <w:p>
      <w:pPr>
        <w:spacing w:line="580" w:lineRule="exact"/>
        <w:ind w:firstLine="627" w:firstLineChars="196"/>
        <w:rPr>
          <w:rFonts w:ascii="黑体" w:hAnsi="宋体" w:eastAsia="黑体"/>
          <w:color w:val="000000"/>
          <w:sz w:val="32"/>
          <w:szCs w:val="32"/>
        </w:rPr>
      </w:pPr>
      <w:r>
        <w:rPr>
          <w:rFonts w:hint="eastAsia" w:ascii="黑体" w:hAnsi="宋体" w:eastAsia="黑体"/>
          <w:color w:val="000000"/>
          <w:sz w:val="32"/>
          <w:szCs w:val="32"/>
        </w:rPr>
        <w:t>一、项目概况</w:t>
      </w:r>
    </w:p>
    <w:p>
      <w:pPr>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为了保障市城区道路畅通、交通秩序良好，遂宁市城区二期电子警察建设工程</w:t>
      </w:r>
      <w:r>
        <w:rPr>
          <w:rFonts w:ascii="仿宋_GB2312" w:eastAsia="仿宋_GB2312"/>
          <w:color w:val="000000"/>
          <w:sz w:val="32"/>
          <w:szCs w:val="32"/>
        </w:rPr>
        <w:t>-</w:t>
      </w:r>
      <w:r>
        <w:rPr>
          <w:rFonts w:hint="eastAsia" w:ascii="仿宋_GB2312" w:hAnsi="宋体" w:eastAsia="仿宋_GB2312"/>
          <w:color w:val="000000"/>
          <w:sz w:val="32"/>
          <w:szCs w:val="32"/>
        </w:rPr>
        <w:t>智能交通采购项目于</w:t>
      </w:r>
      <w:r>
        <w:rPr>
          <w:rFonts w:ascii="仿宋_GB2312" w:hAnsi="宋体" w:eastAsia="仿宋_GB2312"/>
          <w:color w:val="000000"/>
          <w:sz w:val="32"/>
          <w:szCs w:val="32"/>
        </w:rPr>
        <w:t>2015</w:t>
      </w:r>
      <w:r>
        <w:rPr>
          <w:rFonts w:hint="eastAsia" w:ascii="仿宋_GB2312" w:hAnsi="宋体" w:eastAsia="仿宋_GB2312"/>
          <w:color w:val="000000"/>
          <w:sz w:val="32"/>
          <w:szCs w:val="32"/>
        </w:rPr>
        <w:t>年</w:t>
      </w:r>
      <w:r>
        <w:rPr>
          <w:rFonts w:ascii="仿宋_GB2312" w:hAnsi="宋体" w:eastAsia="仿宋_GB2312"/>
          <w:color w:val="000000"/>
          <w:sz w:val="32"/>
          <w:szCs w:val="32"/>
        </w:rPr>
        <w:t>11</w:t>
      </w:r>
      <w:r>
        <w:rPr>
          <w:rFonts w:hint="eastAsia" w:ascii="仿宋_GB2312" w:hAnsi="宋体" w:eastAsia="仿宋_GB2312"/>
          <w:color w:val="000000"/>
          <w:sz w:val="32"/>
          <w:szCs w:val="32"/>
        </w:rPr>
        <w:t>月经市政府同意建设，后经方案设计、财政评审、招投标、验收等，验收合格后投入使用。</w:t>
      </w:r>
    </w:p>
    <w:p>
      <w:pPr>
        <w:pStyle w:val="3"/>
        <w:keepNext w:val="0"/>
        <w:keepLines w:val="0"/>
        <w:widowControl/>
        <w:spacing w:before="0" w:after="0" w:line="580" w:lineRule="exact"/>
        <w:ind w:left="472"/>
        <w:jc w:val="left"/>
        <w:rPr>
          <w:rFonts w:ascii="楷体_GB2312" w:hAnsi="宋体" w:eastAsia="楷体_GB2312"/>
          <w:bCs w:val="0"/>
          <w:color w:val="000000"/>
        </w:rPr>
      </w:pPr>
      <w:r>
        <w:rPr>
          <w:rFonts w:hint="eastAsia" w:ascii="楷体_GB2312" w:hAnsi="宋体" w:eastAsia="楷体_GB2312"/>
          <w:bCs w:val="0"/>
          <w:color w:val="000000"/>
        </w:rPr>
        <w:t>（一）项目绩效目标</w:t>
      </w:r>
    </w:p>
    <w:p>
      <w:pPr>
        <w:pStyle w:val="3"/>
        <w:keepNext w:val="0"/>
        <w:keepLines w:val="0"/>
        <w:widowControl/>
        <w:spacing w:before="0" w:after="0" w:line="580" w:lineRule="exact"/>
        <w:ind w:firstLine="480" w:firstLineChars="150"/>
        <w:jc w:val="left"/>
        <w:rPr>
          <w:rFonts w:ascii="仿宋_GB2312" w:hAnsi="微软雅黑" w:eastAsia="仿宋_GB2312" w:cs="楷体_GB2312"/>
          <w:color w:val="000000"/>
        </w:rPr>
      </w:pPr>
      <w:r>
        <w:rPr>
          <w:rFonts w:hint="eastAsia" w:ascii="仿宋_GB2312" w:hAnsi="宋体" w:eastAsia="仿宋_GB2312"/>
          <w:b w:val="0"/>
          <w:bCs w:val="0"/>
          <w:color w:val="000000"/>
        </w:rPr>
        <w:t>通过二期电子警察建设，提高了违法行为抓拍数据的有效率，能够更好</w:t>
      </w:r>
      <w:r>
        <w:rPr>
          <w:rFonts w:hint="eastAsia" w:ascii="仿宋_GB2312" w:hAnsi="宋体" w:eastAsia="仿宋_GB2312"/>
          <w:b w:val="0"/>
          <w:bCs w:val="0"/>
          <w:color w:val="000000"/>
          <w:lang w:val="en-US" w:eastAsia="zh-CN"/>
        </w:rPr>
        <w:t>地</w:t>
      </w:r>
      <w:r>
        <w:rPr>
          <w:rFonts w:hint="eastAsia" w:ascii="仿宋_GB2312" w:hAnsi="宋体" w:eastAsia="仿宋_GB2312"/>
          <w:b w:val="0"/>
          <w:bCs w:val="0"/>
          <w:color w:val="000000"/>
        </w:rPr>
        <w:t>规范城市文明交通行为，有效降低了道路交通事故发生，营造文明和谐的道路交通环境。</w:t>
      </w:r>
    </w:p>
    <w:p>
      <w:pPr>
        <w:pStyle w:val="3"/>
        <w:keepNext w:val="0"/>
        <w:keepLines w:val="0"/>
        <w:widowControl/>
        <w:spacing w:before="0" w:after="0" w:line="580" w:lineRule="exact"/>
        <w:ind w:left="472"/>
        <w:jc w:val="left"/>
        <w:rPr>
          <w:rFonts w:ascii="楷体_GB2312" w:hAnsi="宋体" w:eastAsia="楷体_GB2312" w:cs="微软雅黑"/>
          <w:b w:val="0"/>
          <w:color w:val="307BBB"/>
          <w:sz w:val="21"/>
          <w:szCs w:val="21"/>
        </w:rPr>
      </w:pPr>
      <w:r>
        <w:rPr>
          <w:rFonts w:hint="eastAsia" w:ascii="楷体_GB2312" w:hAnsi="宋体" w:eastAsia="楷体_GB2312" w:cs="楷体_GB2312"/>
          <w:color w:val="000000"/>
        </w:rPr>
        <w:t>（二）专项资金的使用及管理情况</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专项资金安排、拨付情况</w:t>
      </w:r>
    </w:p>
    <w:p>
      <w:pPr>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该项目建设内容包括闯红灯自动抓拍系统</w:t>
      </w:r>
      <w:r>
        <w:rPr>
          <w:rFonts w:ascii="仿宋_GB2312" w:hAnsi="宋体" w:eastAsia="仿宋_GB2312"/>
          <w:color w:val="000000"/>
          <w:sz w:val="32"/>
          <w:szCs w:val="32"/>
        </w:rPr>
        <w:t>152</w:t>
      </w:r>
      <w:r>
        <w:rPr>
          <w:rFonts w:hint="eastAsia" w:ascii="仿宋_GB2312" w:hAnsi="宋体" w:eastAsia="仿宋_GB2312"/>
          <w:color w:val="000000"/>
          <w:sz w:val="32"/>
          <w:szCs w:val="32"/>
        </w:rPr>
        <w:t>套、违停抓拍系统</w:t>
      </w:r>
      <w:r>
        <w:rPr>
          <w:rFonts w:ascii="仿宋_GB2312" w:hAnsi="宋体" w:eastAsia="仿宋_GB2312"/>
          <w:color w:val="000000"/>
          <w:sz w:val="32"/>
          <w:szCs w:val="32"/>
        </w:rPr>
        <w:t>20</w:t>
      </w:r>
      <w:r>
        <w:rPr>
          <w:rFonts w:hint="eastAsia" w:ascii="仿宋_GB2312" w:hAnsi="宋体" w:eastAsia="仿宋_GB2312"/>
          <w:color w:val="000000"/>
          <w:sz w:val="32"/>
          <w:szCs w:val="32"/>
        </w:rPr>
        <w:t>套、违反禁令标志、逆行抓拍系统</w:t>
      </w:r>
      <w:r>
        <w:rPr>
          <w:rFonts w:ascii="仿宋_GB2312" w:hAnsi="宋体" w:eastAsia="仿宋_GB2312"/>
          <w:color w:val="000000"/>
          <w:sz w:val="32"/>
          <w:szCs w:val="32"/>
        </w:rPr>
        <w:t>37</w:t>
      </w:r>
      <w:r>
        <w:rPr>
          <w:rFonts w:hint="eastAsia" w:ascii="仿宋_GB2312" w:hAnsi="宋体" w:eastAsia="仿宋_GB2312"/>
          <w:color w:val="000000"/>
          <w:sz w:val="32"/>
          <w:szCs w:val="32"/>
        </w:rPr>
        <w:t>套、后端智能交通管控平台系统和存储、对上述建设内容进行</w:t>
      </w:r>
      <w:r>
        <w:rPr>
          <w:rFonts w:ascii="仿宋_GB2312" w:hAnsi="宋体" w:eastAsia="仿宋_GB2312"/>
          <w:color w:val="000000"/>
          <w:sz w:val="32"/>
          <w:szCs w:val="32"/>
        </w:rPr>
        <w:t>10</w:t>
      </w:r>
      <w:r>
        <w:rPr>
          <w:rFonts w:hint="eastAsia" w:ascii="仿宋_GB2312" w:hAnsi="宋体" w:eastAsia="仿宋_GB2312"/>
          <w:color w:val="000000"/>
          <w:sz w:val="32"/>
          <w:szCs w:val="32"/>
        </w:rPr>
        <w:t>年运行维护，</w:t>
      </w:r>
      <w:r>
        <w:rPr>
          <w:rFonts w:ascii="仿宋_GB2312" w:hAnsi="宋体" w:eastAsia="仿宋_GB2312"/>
          <w:color w:val="000000"/>
          <w:sz w:val="32"/>
          <w:szCs w:val="32"/>
        </w:rPr>
        <w:t>2020</w:t>
      </w:r>
      <w:r>
        <w:rPr>
          <w:rFonts w:hint="eastAsia" w:ascii="仿宋_GB2312" w:hAnsi="宋体" w:eastAsia="仿宋_GB2312"/>
          <w:color w:val="000000"/>
          <w:sz w:val="32"/>
          <w:szCs w:val="32"/>
        </w:rPr>
        <w:t>年度安排了专项资金</w:t>
      </w:r>
      <w:r>
        <w:rPr>
          <w:rFonts w:ascii="仿宋_GB2312" w:hAnsi="宋体" w:eastAsia="仿宋_GB2312"/>
          <w:color w:val="000000"/>
          <w:sz w:val="32"/>
          <w:szCs w:val="32"/>
        </w:rPr>
        <w:t>499</w:t>
      </w:r>
      <w:r>
        <w:rPr>
          <w:rFonts w:hint="eastAsia" w:ascii="仿宋_GB2312" w:hAnsi="宋体" w:eastAsia="仿宋_GB2312"/>
          <w:color w:val="000000"/>
          <w:sz w:val="32"/>
          <w:szCs w:val="32"/>
        </w:rPr>
        <w:t>万元，</w:t>
      </w:r>
      <w:r>
        <w:rPr>
          <w:rFonts w:ascii="仿宋_GB2312" w:hAnsi="宋体" w:eastAsia="仿宋_GB2312"/>
          <w:color w:val="000000"/>
          <w:sz w:val="32"/>
          <w:szCs w:val="32"/>
        </w:rPr>
        <w:t>2020</w:t>
      </w:r>
      <w:r>
        <w:rPr>
          <w:rFonts w:hint="eastAsia" w:ascii="仿宋_GB2312" w:hAnsi="宋体" w:eastAsia="仿宋_GB2312"/>
          <w:color w:val="000000"/>
          <w:sz w:val="32"/>
          <w:szCs w:val="32"/>
        </w:rPr>
        <w:t>年财政实际拨款</w:t>
      </w:r>
      <w:r>
        <w:rPr>
          <w:rFonts w:ascii="仿宋_GB2312" w:hAnsi="宋体" w:eastAsia="仿宋_GB2312"/>
          <w:color w:val="000000"/>
          <w:sz w:val="32"/>
          <w:szCs w:val="32"/>
        </w:rPr>
        <w:t>499</w:t>
      </w:r>
      <w:r>
        <w:rPr>
          <w:rFonts w:hint="eastAsia" w:ascii="仿宋_GB2312" w:hAnsi="宋体" w:eastAsia="仿宋_GB2312"/>
          <w:color w:val="000000"/>
          <w:sz w:val="32"/>
          <w:szCs w:val="32"/>
        </w:rPr>
        <w:t>万元。</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专项资金使用情况</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年度二期电子警察建设费用实际支出</w:t>
      </w:r>
      <w:r>
        <w:rPr>
          <w:rFonts w:ascii="仿宋_GB2312" w:hAnsi="宋体" w:eastAsia="仿宋_GB2312"/>
          <w:color w:val="000000"/>
          <w:sz w:val="32"/>
          <w:szCs w:val="32"/>
        </w:rPr>
        <w:t>486.62</w:t>
      </w:r>
      <w:r>
        <w:rPr>
          <w:rFonts w:hint="eastAsia" w:ascii="仿宋_GB2312" w:hAnsi="宋体" w:eastAsia="仿宋_GB2312"/>
          <w:color w:val="000000"/>
          <w:sz w:val="32"/>
          <w:szCs w:val="32"/>
        </w:rPr>
        <w:t>万元。主要用于二期电子警察建设费用及运行维护支出。</w:t>
      </w:r>
    </w:p>
    <w:p>
      <w:pPr>
        <w:widowControl/>
        <w:spacing w:line="580" w:lineRule="exact"/>
        <w:ind w:firstLine="640" w:firstLineChars="200"/>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hAnsi="宋体" w:eastAsia="仿宋_GB2312"/>
          <w:color w:val="000000"/>
          <w:sz w:val="32"/>
          <w:szCs w:val="32"/>
        </w:rPr>
        <w:t>资金管理情况</w:t>
      </w:r>
    </w:p>
    <w:p>
      <w:pPr>
        <w:pStyle w:val="9"/>
        <w:widowControl/>
        <w:shd w:val="clear" w:color="auto" w:fill="FFFFFF"/>
        <w:spacing w:beforeAutospacing="0" w:afterAutospacing="0" w:line="580" w:lineRule="exact"/>
        <w:ind w:firstLine="640"/>
        <w:rPr>
          <w:rFonts w:ascii="仿宋_GB2312" w:eastAsia="仿宋_GB2312"/>
          <w:color w:val="000000"/>
          <w:kern w:val="2"/>
          <w:sz w:val="32"/>
          <w:szCs w:val="32"/>
        </w:rPr>
      </w:pPr>
      <w:r>
        <w:rPr>
          <w:rFonts w:hint="eastAsia" w:ascii="仿宋_GB2312" w:hAnsi="宋体" w:eastAsia="仿宋_GB2312"/>
          <w:color w:val="000000"/>
          <w:kern w:val="2"/>
          <w:sz w:val="32"/>
          <w:szCs w:val="32"/>
        </w:rPr>
        <w:t>每月对二期电子警察建设情况、运维情况进行考核，如外包服务公司未在规定时间内对电警故障进行维护，及时按照合同约定扣除费用后再进行支付建设、运维费。</w:t>
      </w:r>
    </w:p>
    <w:p>
      <w:pPr>
        <w:pStyle w:val="33"/>
        <w:widowControl/>
        <w:spacing w:line="580" w:lineRule="exact"/>
        <w:ind w:left="105" w:leftChars="50" w:firstLine="640"/>
        <w:rPr>
          <w:rFonts w:ascii="仿宋_GB2312" w:hAnsi="宋体"/>
          <w:color w:val="000000"/>
          <w:szCs w:val="32"/>
        </w:rPr>
      </w:pPr>
      <w:r>
        <w:rPr>
          <w:rFonts w:ascii="仿宋_GB2312" w:hAnsi="宋体"/>
          <w:color w:val="000000"/>
          <w:szCs w:val="32"/>
        </w:rPr>
        <w:t>4.</w:t>
      </w:r>
      <w:r>
        <w:rPr>
          <w:rFonts w:hint="eastAsia" w:ascii="仿宋_GB2312" w:hAnsi="宋体"/>
          <w:color w:val="000000"/>
          <w:szCs w:val="32"/>
        </w:rPr>
        <w:t>项目管理情况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项目由支队科技科负责管理，并不定时对电警运维情况进行抽查，及时监控电警建设、运行情况，恢复故障电警设备。</w:t>
      </w:r>
    </w:p>
    <w:p>
      <w:pPr>
        <w:snapToGrid w:val="0"/>
        <w:spacing w:line="580" w:lineRule="exact"/>
        <w:ind w:firstLine="627" w:firstLineChars="196"/>
        <w:rPr>
          <w:rFonts w:ascii="黑体" w:hAnsi="宋体" w:eastAsia="黑体"/>
          <w:sz w:val="32"/>
          <w:szCs w:val="32"/>
        </w:rPr>
      </w:pPr>
      <w:r>
        <w:rPr>
          <w:rFonts w:hint="eastAsia" w:ascii="黑体" w:hAnsi="宋体" w:eastAsia="黑体" w:cs="黑体"/>
          <w:sz w:val="32"/>
          <w:szCs w:val="32"/>
        </w:rPr>
        <w:t>二、评价工作开展情况</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（一）绩效评价目的</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w:t>
      </w:r>
      <w:r>
        <w:rPr>
          <w:rFonts w:ascii="仿宋_GB2312" w:eastAsia="仿宋_GB2312"/>
          <w:color w:val="000000"/>
          <w:sz w:val="32"/>
          <w:szCs w:val="32"/>
        </w:rPr>
        <w:t> </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（二）绩效评价过程</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成立评价工作小组，及时研究开展绩效评价的有关工作，并按规定报送项目绩效自评报告。评价小组对各项目进行分析评价，并结合现场评价情况，采取目标预定与实施效果比较法，对评价对象进行定量定性分析和综合汇总分析，最终确定项目实施效果是否与年初计划相符，从而形成评价结论。</w:t>
      </w:r>
    </w:p>
    <w:p>
      <w:pPr>
        <w:snapToGrid w:val="0"/>
        <w:spacing w:line="580" w:lineRule="exact"/>
        <w:ind w:firstLine="627" w:firstLineChars="196"/>
        <w:rPr>
          <w:rFonts w:ascii="黑体" w:hAnsi="宋体" w:eastAsia="黑体"/>
          <w:sz w:val="32"/>
          <w:szCs w:val="32"/>
        </w:rPr>
      </w:pPr>
      <w:r>
        <w:rPr>
          <w:rFonts w:hint="eastAsia" w:ascii="黑体" w:hAnsi="宋体" w:eastAsia="黑体"/>
          <w:sz w:val="32"/>
          <w:szCs w:val="32"/>
        </w:rPr>
        <w:t>三、综合评价结论</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通过实施</w:t>
      </w:r>
      <w:r>
        <w:rPr>
          <w:rFonts w:ascii="仿宋_GB2312" w:hAnsi="宋体" w:eastAsia="仿宋_GB2312"/>
          <w:color w:val="000000"/>
          <w:sz w:val="32"/>
          <w:szCs w:val="32"/>
        </w:rPr>
        <w:t>2020</w:t>
      </w:r>
      <w:r>
        <w:rPr>
          <w:rFonts w:hint="eastAsia" w:ascii="仿宋_GB2312" w:hAnsi="宋体" w:eastAsia="仿宋_GB2312"/>
          <w:color w:val="000000"/>
          <w:sz w:val="32"/>
          <w:szCs w:val="32"/>
        </w:rPr>
        <w:t>年度二期电子警察建设，提高了违法行为抓拍数据的有效率，能够更好</w:t>
      </w:r>
      <w:r>
        <w:rPr>
          <w:rFonts w:hint="eastAsia" w:ascii="仿宋_GB2312" w:hAnsi="宋体" w:eastAsia="仿宋_GB2312"/>
          <w:color w:val="000000"/>
          <w:sz w:val="32"/>
          <w:szCs w:val="32"/>
          <w:lang w:val="en-US" w:eastAsia="zh-CN"/>
        </w:rPr>
        <w:t>地</w:t>
      </w:r>
      <w:r>
        <w:rPr>
          <w:rFonts w:hint="eastAsia" w:ascii="仿宋_GB2312" w:hAnsi="宋体" w:eastAsia="仿宋_GB2312"/>
          <w:color w:val="000000"/>
          <w:sz w:val="32"/>
          <w:szCs w:val="32"/>
        </w:rPr>
        <w:t>规范城市文明交通行为，有效降低了道路交通事故发生，营造文明和谐的道路交通环境。</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根据《</w:t>
      </w:r>
      <w:r>
        <w:rPr>
          <w:rFonts w:ascii="仿宋_GB2312" w:hAnsi="宋体" w:eastAsia="仿宋_GB2312"/>
          <w:color w:val="000000"/>
          <w:sz w:val="32"/>
          <w:szCs w:val="32"/>
        </w:rPr>
        <w:t>2021</w:t>
      </w:r>
      <w:r>
        <w:rPr>
          <w:rFonts w:hint="eastAsia" w:ascii="仿宋_GB2312" w:hAnsi="宋体" w:eastAsia="仿宋_GB2312"/>
          <w:color w:val="000000"/>
          <w:sz w:val="32"/>
          <w:szCs w:val="32"/>
        </w:rPr>
        <w:t>年度实际项目支出绩效评价指标体系》，</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年度遂宁市公安局交警支队二期电子警察建设费用绩效评价综合得分为</w:t>
      </w:r>
      <w:r>
        <w:rPr>
          <w:rFonts w:ascii="仿宋_GB2312" w:hAnsi="宋体" w:eastAsia="仿宋_GB2312"/>
          <w:color w:val="000000"/>
          <w:sz w:val="32"/>
          <w:szCs w:val="32"/>
        </w:rPr>
        <w:t>93.62</w:t>
      </w:r>
      <w:r>
        <w:rPr>
          <w:rFonts w:hint="eastAsia" w:ascii="仿宋_GB2312" w:hAnsi="宋体" w:eastAsia="仿宋_GB2312"/>
          <w:color w:val="000000"/>
          <w:sz w:val="32"/>
          <w:szCs w:val="32"/>
        </w:rPr>
        <w:t>分。评价等级为</w:t>
      </w:r>
      <w:r>
        <w:rPr>
          <w:rFonts w:hint="eastAsia" w:ascii="仿宋_GB2312" w:eastAsia="仿宋_GB2312"/>
          <w:color w:val="000000"/>
          <w:sz w:val="32"/>
          <w:szCs w:val="32"/>
        </w:rPr>
        <w:t>“</w:t>
      </w:r>
      <w:r>
        <w:rPr>
          <w:rFonts w:hint="eastAsia" w:ascii="仿宋_GB2312" w:hAnsi="宋体" w:eastAsia="仿宋_GB2312"/>
          <w:color w:val="000000"/>
          <w:sz w:val="32"/>
          <w:szCs w:val="32"/>
        </w:rPr>
        <w:t>优</w:t>
      </w:r>
      <w:r>
        <w:rPr>
          <w:rFonts w:hint="eastAsia" w:ascii="仿宋_GB2312" w:eastAsia="仿宋_GB2312"/>
          <w:color w:val="000000"/>
          <w:sz w:val="32"/>
          <w:szCs w:val="32"/>
        </w:rPr>
        <w:t>”</w:t>
      </w:r>
      <w:r>
        <w:rPr>
          <w:rFonts w:hint="eastAsia" w:ascii="仿宋_GB2312" w:hAnsi="宋体" w:eastAsia="仿宋_GB2312"/>
          <w:color w:val="000000"/>
          <w:sz w:val="32"/>
          <w:szCs w:val="32"/>
        </w:rPr>
        <w:t>。</w:t>
      </w:r>
    </w:p>
    <w:p>
      <w:pPr>
        <w:pStyle w:val="3"/>
        <w:widowControl/>
        <w:spacing w:before="0" w:after="0" w:line="580" w:lineRule="exact"/>
        <w:ind w:firstLine="627" w:firstLineChars="196"/>
        <w:rPr>
          <w:rFonts w:ascii="黑体" w:hAnsi="宋体" w:eastAsia="黑体" w:cs="楷体_GB2312"/>
          <w:b w:val="0"/>
          <w:color w:val="000000"/>
          <w:shd w:val="clear" w:color="auto" w:fill="FFFFFF"/>
        </w:rPr>
      </w:pPr>
      <w:r>
        <w:rPr>
          <w:rFonts w:hint="eastAsia" w:ascii="黑体" w:hAnsi="宋体" w:eastAsia="黑体" w:cs="楷体_GB2312"/>
          <w:b w:val="0"/>
          <w:color w:val="000000"/>
          <w:shd w:val="clear" w:color="auto" w:fill="FFFFFF"/>
        </w:rPr>
        <w:t>四、绩效评价分析</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（一）项目决策、管理情况</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交警支队一期电子警察运行维护外包服务项目，提高了违法行为抓拍数据的有效率，能够更好</w:t>
      </w:r>
      <w:r>
        <w:rPr>
          <w:rFonts w:hint="eastAsia" w:ascii="仿宋_GB2312" w:hAnsi="宋体" w:eastAsia="仿宋_GB2312"/>
          <w:color w:val="000000"/>
          <w:sz w:val="32"/>
          <w:szCs w:val="32"/>
          <w:lang w:val="en-US" w:eastAsia="zh-CN"/>
        </w:rPr>
        <w:t>地</w:t>
      </w:r>
      <w:r>
        <w:rPr>
          <w:rFonts w:hint="eastAsia" w:ascii="仿宋_GB2312" w:hAnsi="宋体" w:eastAsia="仿宋_GB2312"/>
          <w:color w:val="000000"/>
          <w:sz w:val="32"/>
          <w:szCs w:val="32"/>
        </w:rPr>
        <w:t>规范城市文明交通行为，有效降低了道路交通事故发生，营造文明和谐的道路交通环境。</w:t>
      </w:r>
    </w:p>
    <w:p>
      <w:pPr>
        <w:pStyle w:val="3"/>
        <w:widowControl/>
        <w:spacing w:before="0" w:after="0" w:line="580" w:lineRule="exact"/>
        <w:ind w:firstLine="511" w:firstLineChars="159"/>
        <w:rPr>
          <w:rFonts w:ascii="楷体_GB2312" w:hAnsi="宋体" w:eastAsia="楷体_GB2312" w:cs="楷体_GB2312"/>
          <w:color w:val="000000"/>
          <w:shd w:val="clear" w:color="auto" w:fill="FFFFFF"/>
        </w:rPr>
      </w:pPr>
      <w:r>
        <w:rPr>
          <w:rFonts w:hint="eastAsia" w:ascii="楷体_GB2312" w:hAnsi="宋体" w:eastAsia="楷体_GB2312" w:cs="楷体_GB2312"/>
          <w:color w:val="000000"/>
          <w:shd w:val="clear" w:color="auto" w:fill="FFFFFF"/>
        </w:rPr>
        <w:t>（二）项目产出、效益情况</w:t>
      </w:r>
    </w:p>
    <w:p>
      <w:pPr>
        <w:widowControl/>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民辅警积极开展公安交管工作，公众安全感指数增长率达到</w:t>
      </w:r>
      <w:r>
        <w:rPr>
          <w:rFonts w:ascii="仿宋_GB2312" w:hAnsi="宋体" w:eastAsia="仿宋_GB2312"/>
          <w:color w:val="000000"/>
          <w:sz w:val="32"/>
          <w:szCs w:val="32"/>
        </w:rPr>
        <w:t>23%</w:t>
      </w:r>
      <w:r>
        <w:rPr>
          <w:rFonts w:hint="eastAsia" w:ascii="仿宋_GB2312" w:hAnsi="宋体" w:eastAsia="仿宋_GB2312"/>
          <w:color w:val="000000"/>
          <w:sz w:val="32"/>
          <w:szCs w:val="32"/>
        </w:rPr>
        <w:t>，重大活动突发事件下降率达到</w:t>
      </w:r>
      <w:r>
        <w:rPr>
          <w:rFonts w:ascii="仿宋_GB2312" w:hAnsi="宋体" w:eastAsia="仿宋_GB2312"/>
          <w:color w:val="000000"/>
          <w:sz w:val="32"/>
          <w:szCs w:val="32"/>
        </w:rPr>
        <w:t>12%</w:t>
      </w:r>
      <w:r>
        <w:rPr>
          <w:rFonts w:hint="eastAsia" w:ascii="仿宋_GB2312" w:hAnsi="宋体" w:eastAsia="仿宋_GB2312"/>
          <w:color w:val="000000"/>
          <w:sz w:val="32"/>
          <w:szCs w:val="32"/>
        </w:rPr>
        <w:t>，群体性事件成功处置率达到</w:t>
      </w:r>
      <w:r>
        <w:rPr>
          <w:rFonts w:ascii="仿宋_GB2312" w:hAnsi="宋体" w:eastAsia="仿宋_GB2312"/>
          <w:color w:val="000000"/>
          <w:sz w:val="32"/>
          <w:szCs w:val="32"/>
        </w:rPr>
        <w:t>90%</w:t>
      </w:r>
      <w:r>
        <w:rPr>
          <w:rFonts w:hint="eastAsia" w:ascii="仿宋_GB2312" w:hAnsi="宋体" w:eastAsia="仿宋_GB2312"/>
          <w:color w:val="000000"/>
          <w:sz w:val="32"/>
          <w:szCs w:val="32"/>
        </w:rPr>
        <w:t>。全市取得了发案下降、安全事故下降、破案率上升、群众安全感上升、满意度上升</w:t>
      </w:r>
      <w:r>
        <w:rPr>
          <w:rFonts w:hint="eastAsia" w:ascii="仿宋_GB2312" w:eastAsia="仿宋_GB2312"/>
          <w:color w:val="000000"/>
          <w:sz w:val="32"/>
          <w:szCs w:val="32"/>
        </w:rPr>
        <w:t>“</w:t>
      </w:r>
      <w:r>
        <w:rPr>
          <w:rFonts w:hint="eastAsia" w:ascii="仿宋_GB2312" w:hAnsi="宋体" w:eastAsia="仿宋_GB2312"/>
          <w:color w:val="000000"/>
          <w:sz w:val="32"/>
          <w:szCs w:val="32"/>
        </w:rPr>
        <w:t>两下降三上升</w:t>
      </w:r>
      <w:r>
        <w:rPr>
          <w:rFonts w:hint="eastAsia" w:ascii="仿宋_GB2312" w:eastAsia="仿宋_GB2312"/>
          <w:color w:val="000000"/>
          <w:sz w:val="32"/>
          <w:szCs w:val="32"/>
        </w:rPr>
        <w:t>”</w:t>
      </w:r>
      <w:r>
        <w:rPr>
          <w:rFonts w:hint="eastAsia" w:ascii="仿宋_GB2312" w:hAnsi="宋体" w:eastAsia="仿宋_GB2312"/>
          <w:color w:val="000000"/>
          <w:sz w:val="32"/>
          <w:szCs w:val="32"/>
        </w:rPr>
        <w:t>的好成绩。</w:t>
      </w:r>
    </w:p>
    <w:p>
      <w:pPr>
        <w:pStyle w:val="3"/>
        <w:widowControl/>
        <w:spacing w:before="0" w:after="0" w:line="580" w:lineRule="exact"/>
        <w:ind w:firstLine="627" w:firstLineChars="196"/>
        <w:rPr>
          <w:rFonts w:ascii="黑体" w:hAnsi="微软雅黑" w:eastAsia="黑体" w:cs="楷体_GB2312"/>
          <w:b w:val="0"/>
          <w:color w:val="000000"/>
          <w:shd w:val="clear" w:color="auto" w:fill="FFFFFF"/>
        </w:rPr>
      </w:pPr>
      <w:r>
        <w:rPr>
          <w:rFonts w:hint="eastAsia" w:ascii="黑体" w:hAnsi="微软雅黑" w:eastAsia="黑体" w:cs="楷体_GB2312"/>
          <w:b w:val="0"/>
          <w:color w:val="000000"/>
          <w:shd w:val="clear" w:color="auto" w:fill="FFFFFF"/>
        </w:rPr>
        <w:t>五、存在主要问题</w:t>
      </w:r>
    </w:p>
    <w:p>
      <w:pPr>
        <w:spacing w:line="580" w:lineRule="exact"/>
        <w:ind w:firstLine="579" w:firstLineChars="181"/>
        <w:rPr>
          <w:rFonts w:ascii="仿宋_GB2312" w:eastAsia="仿宋_GB2312"/>
          <w:color w:val="000000"/>
          <w:sz w:val="32"/>
          <w:szCs w:val="32"/>
        </w:rPr>
      </w:pPr>
      <w:r>
        <w:rPr>
          <w:rFonts w:hint="eastAsia" w:ascii="仿宋_GB2312" w:hAnsi="宋体" w:eastAsia="仿宋_GB2312"/>
          <w:color w:val="000000"/>
          <w:sz w:val="32"/>
          <w:szCs w:val="32"/>
        </w:rPr>
        <w:t>电子警察二期于</w:t>
      </w:r>
      <w:r>
        <w:rPr>
          <w:rFonts w:ascii="仿宋_GB2312" w:hAnsi="宋体" w:eastAsia="仿宋_GB2312"/>
          <w:color w:val="000000"/>
          <w:sz w:val="32"/>
          <w:szCs w:val="32"/>
        </w:rPr>
        <w:t>2015</w:t>
      </w:r>
      <w:r>
        <w:rPr>
          <w:rFonts w:hint="eastAsia" w:ascii="仿宋_GB2312" w:hAnsi="宋体" w:eastAsia="仿宋_GB2312"/>
          <w:color w:val="000000"/>
          <w:sz w:val="32"/>
          <w:szCs w:val="32"/>
        </w:rPr>
        <w:t>年建设，已使用</w:t>
      </w:r>
      <w:r>
        <w:rPr>
          <w:rFonts w:ascii="仿宋_GB2312" w:hAnsi="宋体" w:eastAsia="仿宋_GB2312"/>
          <w:color w:val="000000"/>
          <w:sz w:val="32"/>
          <w:szCs w:val="32"/>
        </w:rPr>
        <w:t>6</w:t>
      </w:r>
      <w:r>
        <w:rPr>
          <w:rFonts w:hint="eastAsia" w:ascii="仿宋_GB2312" w:hAnsi="宋体" w:eastAsia="仿宋_GB2312"/>
          <w:color w:val="000000"/>
          <w:sz w:val="32"/>
          <w:szCs w:val="32"/>
        </w:rPr>
        <w:t>年，设备智能化低，无二次识别功能，不能完全发挥出卡口图片、监控视频在交通管理、案件办理中的强大作用。</w:t>
      </w:r>
    </w:p>
    <w:p>
      <w:pPr>
        <w:pStyle w:val="3"/>
        <w:widowControl/>
        <w:spacing w:before="0" w:after="0" w:line="580" w:lineRule="exact"/>
        <w:ind w:firstLine="627" w:firstLineChars="196"/>
        <w:rPr>
          <w:rFonts w:ascii="黑体" w:hAnsi="宋体" w:eastAsia="黑体" w:cs="楷体_GB2312"/>
          <w:b w:val="0"/>
          <w:color w:val="000000"/>
          <w:shd w:val="clear" w:color="auto" w:fill="FFFFFF"/>
        </w:rPr>
      </w:pPr>
      <w:r>
        <w:rPr>
          <w:rFonts w:hint="eastAsia" w:ascii="黑体" w:hAnsi="宋体" w:eastAsia="黑体" w:cs="楷体_GB2312"/>
          <w:b w:val="0"/>
          <w:color w:val="000000"/>
          <w:shd w:val="clear" w:color="auto" w:fill="FFFFFF"/>
        </w:rPr>
        <w:t>六、相关措施建议</w:t>
      </w:r>
    </w:p>
    <w:p>
      <w:pPr>
        <w:spacing w:line="58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对电子警察进行升级，增加二次识别、数据分析等功能，发挥出交通监控设备在交通管理、案件办理等方面的强大支撑作用。</w:t>
      </w:r>
    </w:p>
    <w:p>
      <w:pPr>
        <w:pStyle w:val="9"/>
        <w:widowControl/>
        <w:spacing w:beforeAutospacing="0" w:afterAutospacing="0" w:line="580" w:lineRule="exact"/>
        <w:jc w:val="center"/>
        <w:rPr>
          <w:rFonts w:ascii="仿宋_GB2312" w:eastAsia="仿宋_GB2312"/>
          <w:color w:val="000000"/>
          <w:kern w:val="2"/>
          <w:sz w:val="32"/>
          <w:szCs w:val="32"/>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方正小标宋简体" w:eastAsia="方正小标宋简体"/>
          <w:sz w:val="44"/>
          <w:szCs w:val="44"/>
        </w:rPr>
      </w:pPr>
      <w:r>
        <w:rPr>
          <w:rFonts w:hint="eastAsia" w:ascii="方正小标宋简体" w:eastAsia="方正小标宋简体"/>
          <w:sz w:val="44"/>
          <w:szCs w:val="44"/>
        </w:rPr>
        <w:t>警务辅助人员经费项目</w:t>
      </w:r>
      <w:r>
        <w:rPr>
          <w:rFonts w:ascii="方正小标宋简体" w:eastAsia="方正小标宋简体"/>
          <w:sz w:val="44"/>
          <w:szCs w:val="44"/>
        </w:rPr>
        <w:t>2020</w:t>
      </w:r>
      <w:r>
        <w:rPr>
          <w:rFonts w:hint="eastAsia" w:ascii="方正小标宋简体" w:eastAsia="方正小标宋简体"/>
          <w:sz w:val="44"/>
          <w:szCs w:val="44"/>
        </w:rPr>
        <w:t>年绩效评价报告</w:t>
      </w:r>
      <w:r>
        <w:rPr>
          <w:rFonts w:eastAsia="方正小标宋简体"/>
          <w:sz w:val="44"/>
          <w:szCs w:val="44"/>
        </w:rPr>
        <w:t> </w:t>
      </w:r>
    </w:p>
    <w:p>
      <w:pPr>
        <w:spacing w:line="580" w:lineRule="exact"/>
        <w:jc w:val="center"/>
        <w:rPr>
          <w:rFonts w:ascii="仿宋_GB2312" w:eastAsia="仿宋_GB2312" w:cs="宋体"/>
          <w:b/>
          <w:caps/>
          <w:color w:val="000000"/>
          <w:kern w:val="0"/>
          <w:sz w:val="36"/>
          <w:szCs w:val="36"/>
        </w:rPr>
      </w:pP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为了对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年度遂宁市公安局交警支队警务辅助人员专项资金使用、管理的科学性、合理性和效益性进行客观、公正的评价，规范警务辅助人员专项资金管理，提高资金使用效益，根据《遂宁市财政局关于开展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年度遂宁市公安局警务辅助人员专项资金项目实施了绩效评价。现将项目绩效评价情况报告如下：</w:t>
      </w:r>
      <w:r>
        <w:rPr>
          <w:rFonts w:ascii="仿宋_GB2312" w:eastAsia="仿宋_GB2312"/>
          <w:color w:val="000000"/>
          <w:sz w:val="32"/>
          <w:szCs w:val="32"/>
        </w:rPr>
        <w:t> </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kern w:val="0"/>
          <w:sz w:val="32"/>
          <w:szCs w:val="32"/>
        </w:rPr>
        <w:t>一、项目基本情况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为了保障市城区道路畅通、交通秩序良好，</w:t>
      </w:r>
      <w:r>
        <w:rPr>
          <w:rFonts w:ascii="仿宋_GB2312" w:hAnsi="宋体" w:eastAsia="仿宋_GB2312"/>
          <w:color w:val="000000"/>
          <w:sz w:val="32"/>
          <w:szCs w:val="32"/>
        </w:rPr>
        <w:t>2020</w:t>
      </w:r>
      <w:r>
        <w:rPr>
          <w:rFonts w:hint="eastAsia" w:ascii="仿宋_GB2312" w:hAnsi="宋体" w:eastAsia="仿宋_GB2312"/>
          <w:color w:val="000000"/>
          <w:sz w:val="32"/>
          <w:szCs w:val="32"/>
        </w:rPr>
        <w:t>年交警支队共需招录警务辅助人员</w:t>
      </w:r>
      <w:r>
        <w:rPr>
          <w:rFonts w:ascii="仿宋_GB2312" w:hAnsi="宋体" w:eastAsia="仿宋_GB2312"/>
          <w:color w:val="000000"/>
          <w:sz w:val="32"/>
          <w:szCs w:val="32"/>
        </w:rPr>
        <w:t>290</w:t>
      </w:r>
      <w:r>
        <w:rPr>
          <w:rFonts w:hint="eastAsia" w:ascii="仿宋_GB2312" w:hAnsi="宋体" w:eastAsia="仿宋_GB2312"/>
          <w:color w:val="000000"/>
          <w:sz w:val="32"/>
          <w:szCs w:val="32"/>
        </w:rPr>
        <w:t>人。对经财政、人力资源和社会保障部门核定的协辅警人员经费列入同级财政预算。为加强交通管理辅助力量建设，规范警务辅助人员管理，保障警务辅助人员合法权益，充分发挥警务辅助人员在协助公安交通管理的积极作用，着力打造素质较高、相对稳定的警务辅助人员队伍，安排了警务辅助人员专项资金。</w:t>
      </w:r>
    </w:p>
    <w:p>
      <w:pPr>
        <w:pStyle w:val="3"/>
        <w:widowControl/>
        <w:spacing w:before="0" w:after="0" w:line="580" w:lineRule="exact"/>
        <w:ind w:firstLine="353" w:firstLineChars="110"/>
        <w:rPr>
          <w:rFonts w:ascii="楷体_GB2312" w:hAnsi="宋体" w:eastAsia="楷体_GB2312" w:cs="微软雅黑"/>
          <w:b w:val="0"/>
          <w:color w:val="307BBB"/>
          <w:sz w:val="21"/>
          <w:szCs w:val="21"/>
        </w:rPr>
      </w:pPr>
      <w:r>
        <w:rPr>
          <w:rFonts w:hint="eastAsia" w:ascii="楷体_GB2312" w:hAnsi="宋体" w:eastAsia="楷体_GB2312" w:cs="楷体_GB2312"/>
          <w:color w:val="000000"/>
        </w:rPr>
        <w:t>（一）项目绩效目标</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聘用警务辅助人员，协助民警开展劝阻、查纠交通安全违法行为，维护交通事故现场秩序，开展交通安全宣传教育，疏导交通等交管工作，加大遂宁市城区路面见警率，充分发挥警务辅助人员在协助公安机关交管工作的积极作用，着力打造素质较高、相对稳定的警务辅助人员队伍，为人民群众创造更加安全的居住环境。</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rPr>
        <w:t>（二）专项资金的使用及管理情况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．专项资金安排、拨付情况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按交警支队警务辅助人员保障标准，工资福利社会保障缴费</w:t>
      </w:r>
      <w:r>
        <w:rPr>
          <w:rFonts w:ascii="仿宋_GB2312" w:hAnsi="宋体" w:eastAsia="仿宋_GB2312"/>
          <w:color w:val="000000"/>
          <w:sz w:val="32"/>
          <w:szCs w:val="32"/>
        </w:rPr>
        <w:t>5.5</w:t>
      </w:r>
      <w:r>
        <w:rPr>
          <w:rFonts w:hint="eastAsia" w:ascii="仿宋_GB2312" w:hAnsi="宋体" w:eastAsia="仿宋_GB2312"/>
          <w:color w:val="000000"/>
          <w:sz w:val="32"/>
          <w:szCs w:val="32"/>
        </w:rPr>
        <w:t>万元</w:t>
      </w:r>
      <w:r>
        <w:rPr>
          <w:rFonts w:ascii="仿宋_GB2312" w:hAnsi="宋体" w:eastAsia="仿宋_GB2312"/>
          <w:color w:val="000000"/>
          <w:sz w:val="32"/>
          <w:szCs w:val="32"/>
        </w:rPr>
        <w:t>/</w:t>
      </w:r>
      <w:r>
        <w:rPr>
          <w:rFonts w:hint="eastAsia" w:ascii="仿宋_GB2312" w:hAnsi="宋体" w:eastAsia="仿宋_GB2312"/>
          <w:color w:val="000000"/>
          <w:sz w:val="32"/>
          <w:szCs w:val="32"/>
        </w:rPr>
        <w:t>人年。</w:t>
      </w:r>
      <w:r>
        <w:rPr>
          <w:rFonts w:ascii="仿宋_GB2312" w:hAnsi="宋体" w:eastAsia="仿宋_GB2312"/>
          <w:color w:val="000000"/>
          <w:sz w:val="32"/>
          <w:szCs w:val="32"/>
        </w:rPr>
        <w:t>2020</w:t>
      </w:r>
      <w:r>
        <w:rPr>
          <w:rFonts w:hint="eastAsia" w:ascii="仿宋_GB2312" w:hAnsi="宋体" w:eastAsia="仿宋_GB2312"/>
          <w:color w:val="000000"/>
          <w:sz w:val="32"/>
          <w:szCs w:val="32"/>
        </w:rPr>
        <w:t>年财政实际拨款</w:t>
      </w:r>
      <w:r>
        <w:rPr>
          <w:rFonts w:ascii="仿宋_GB2312" w:hAnsi="宋体" w:eastAsia="仿宋_GB2312"/>
          <w:color w:val="000000"/>
          <w:sz w:val="32"/>
          <w:szCs w:val="32"/>
        </w:rPr>
        <w:t>1595</w:t>
      </w:r>
      <w:r>
        <w:rPr>
          <w:rFonts w:hint="eastAsia" w:ascii="仿宋_GB2312" w:hAnsi="宋体" w:eastAsia="仿宋_GB2312"/>
          <w:color w:val="000000"/>
          <w:sz w:val="32"/>
          <w:szCs w:val="32"/>
        </w:rPr>
        <w:t>万元。</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．专项资金使用情况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年度警务辅助人员经费实际支出</w:t>
      </w:r>
      <w:r>
        <w:rPr>
          <w:rFonts w:ascii="仿宋_GB2312" w:hAnsi="宋体" w:eastAsia="仿宋_GB2312"/>
          <w:color w:val="000000"/>
          <w:sz w:val="32"/>
          <w:szCs w:val="32"/>
        </w:rPr>
        <w:t>1523.74</w:t>
      </w:r>
      <w:r>
        <w:rPr>
          <w:rFonts w:hint="eastAsia" w:ascii="仿宋_GB2312" w:hAnsi="宋体" w:eastAsia="仿宋_GB2312"/>
          <w:color w:val="000000"/>
          <w:sz w:val="32"/>
          <w:szCs w:val="32"/>
        </w:rPr>
        <w:t>万元。主要用于保障警务辅助人员的基本工资以及按国家规定可以享受的各项社会保险等。</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hAnsi="宋体" w:eastAsia="仿宋_GB2312"/>
          <w:color w:val="000000"/>
          <w:sz w:val="32"/>
          <w:szCs w:val="32"/>
        </w:rPr>
        <w:t>．资金管理情况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遂宁市公安局交警支队未单独制定警务辅助人员资金管理办法，资金全部由支队装财科统一开支管理，</w:t>
      </w:r>
      <w:r>
        <w:rPr>
          <w:rFonts w:ascii="仿宋_GB2312" w:hAnsi="宋体" w:eastAsia="仿宋_GB2312"/>
          <w:color w:val="000000"/>
          <w:sz w:val="32"/>
          <w:szCs w:val="32"/>
        </w:rPr>
        <w:t>2020</w:t>
      </w:r>
      <w:r>
        <w:rPr>
          <w:rFonts w:hint="eastAsia" w:ascii="仿宋_GB2312" w:hAnsi="宋体" w:eastAsia="仿宋_GB2312"/>
          <w:color w:val="000000"/>
          <w:sz w:val="32"/>
          <w:szCs w:val="32"/>
        </w:rPr>
        <w:t>年因疫情影响警务辅助人员保险按照政策缴纳享受了优惠，剩余</w:t>
      </w:r>
      <w:r>
        <w:rPr>
          <w:rFonts w:ascii="仿宋_GB2312" w:hAnsi="宋体" w:eastAsia="仿宋_GB2312"/>
          <w:color w:val="000000"/>
          <w:sz w:val="32"/>
          <w:szCs w:val="32"/>
        </w:rPr>
        <w:t>71.26</w:t>
      </w:r>
      <w:r>
        <w:rPr>
          <w:rFonts w:hint="eastAsia" w:ascii="仿宋_GB2312" w:hAnsi="宋体" w:eastAsia="仿宋_GB2312"/>
          <w:color w:val="000000"/>
          <w:sz w:val="32"/>
          <w:szCs w:val="32"/>
        </w:rPr>
        <w:t>万元年末财政收回。</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4</w:t>
      </w:r>
      <w:r>
        <w:rPr>
          <w:rFonts w:hint="eastAsia" w:ascii="仿宋_GB2312" w:hAnsi="宋体" w:eastAsia="仿宋_GB2312"/>
          <w:color w:val="000000"/>
          <w:sz w:val="32"/>
          <w:szCs w:val="32"/>
        </w:rPr>
        <w:t>．项目管理情况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为规范警务辅助人员管理，保障警务辅助人员的合法权益，充分发挥警务辅助人员在协助公安交管工作中的重要作用，对警务辅助人员的职责和权利、招聘、职业保障、考核和奖励、日常管理等进行了详细规定。</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警务辅助人员招聘坚持公开、平等、竞争、择优原则，具体招聘工作由市公安局组织实施，统一发布招聘公告，通过资格审查、体能测试、面试、体检、考察与政审、公示、岗前培训等程序后正式签订劳动合同。</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警务辅助人员均采取劳务派遣的方式，遂宁市公安局与遂宁市顺邦安保服务有限公司、遂宁市忠卫安保服务有限公司签订劳务派遣协议，由安保服务有限公司与警务辅助人员签订劳动合同。</w:t>
      </w:r>
      <w:r>
        <w:rPr>
          <w:rFonts w:ascii="仿宋_GB2312" w:eastAsia="仿宋_GB2312"/>
          <w:color w:val="000000"/>
          <w:sz w:val="32"/>
          <w:szCs w:val="32"/>
        </w:rPr>
        <w:t> </w:t>
      </w:r>
    </w:p>
    <w:p>
      <w:pPr>
        <w:pStyle w:val="2"/>
        <w:widowControl/>
        <w:spacing w:before="0" w:after="0" w:line="580" w:lineRule="exact"/>
        <w:ind w:firstLine="470" w:firstLineChars="147"/>
        <w:rPr>
          <w:rFonts w:ascii="黑体" w:hAnsi="宋体" w:eastAsia="黑体"/>
          <w:b w:val="0"/>
          <w:sz w:val="32"/>
          <w:szCs w:val="32"/>
        </w:rPr>
      </w:pPr>
      <w:r>
        <w:rPr>
          <w:rFonts w:hint="eastAsia" w:ascii="黑体" w:hAnsi="宋体" w:eastAsia="黑体" w:cs="黑体"/>
          <w:b w:val="0"/>
          <w:color w:val="000000"/>
          <w:sz w:val="32"/>
          <w:szCs w:val="32"/>
        </w:rPr>
        <w:t>二、绩效评价工作开展情况</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（一）绩效评价目的</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w:t>
      </w:r>
      <w:r>
        <w:rPr>
          <w:rFonts w:ascii="仿宋_GB2312" w:eastAsia="仿宋_GB2312"/>
          <w:color w:val="000000"/>
          <w:sz w:val="32"/>
          <w:szCs w:val="32"/>
        </w:rPr>
        <w:t> </w:t>
      </w:r>
    </w:p>
    <w:p>
      <w:pPr>
        <w:pStyle w:val="3"/>
        <w:widowControl/>
        <w:spacing w:before="0" w:after="0" w:line="580" w:lineRule="exact"/>
        <w:ind w:firstLine="482" w:firstLineChars="150"/>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（二）绩效评价过程</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成立评价工作小组，及时研究开展绩效评价的有关工作，并按规定报送项目绩效自评报告。评价小组对各项目进行分析评价，并结合现场评价情况，采取目标预定与实施效果比较法，对评价对象进行定量定性分析和综合汇总分析，最终确定项目实施效果是否与年初计划相符，从而形成评价结论。</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kern w:val="0"/>
          <w:sz w:val="32"/>
          <w:szCs w:val="32"/>
        </w:rPr>
        <w:t>三、综合评价结论</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通过实施</w:t>
      </w:r>
      <w:r>
        <w:rPr>
          <w:rFonts w:ascii="仿宋_GB2312" w:hAnsi="宋体" w:eastAsia="仿宋_GB2312"/>
          <w:color w:val="000000"/>
          <w:sz w:val="32"/>
          <w:szCs w:val="32"/>
        </w:rPr>
        <w:t>2020</w:t>
      </w:r>
      <w:r>
        <w:rPr>
          <w:rFonts w:hint="eastAsia" w:ascii="仿宋_GB2312" w:hAnsi="宋体" w:eastAsia="仿宋_GB2312"/>
          <w:color w:val="000000"/>
          <w:sz w:val="32"/>
          <w:szCs w:val="32"/>
        </w:rPr>
        <w:t>年警务辅助人员经费项目，组建辅警队伍，协助民警开展劝阻、查纠交通安全违法行为，维护交通事故现场秩序，开展交通安全宣传教育，疏导交通等交管工作，有效缓解一线警力不足的现状。但在资金管理和项目管理方面还有待规范。</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w:t>
      </w:r>
      <w:r>
        <w:rPr>
          <w:rFonts w:ascii="仿宋_GB2312" w:hAnsi="宋体" w:eastAsia="仿宋_GB2312"/>
          <w:color w:val="000000"/>
          <w:sz w:val="32"/>
          <w:szCs w:val="32"/>
        </w:rPr>
        <w:t>2021</w:t>
      </w:r>
      <w:r>
        <w:rPr>
          <w:rFonts w:hint="eastAsia" w:ascii="仿宋_GB2312" w:hAnsi="宋体" w:eastAsia="仿宋_GB2312"/>
          <w:color w:val="000000"/>
          <w:sz w:val="32"/>
          <w:szCs w:val="32"/>
        </w:rPr>
        <w:t>年度实际项目支出绩效评价指标体系》，</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年度遂宁市公安局交警支队警务辅助人员经费绩效评价综合得分为</w:t>
      </w:r>
      <w:r>
        <w:rPr>
          <w:rFonts w:ascii="仿宋_GB2312" w:hAnsi="宋体" w:eastAsia="仿宋_GB2312"/>
          <w:color w:val="000000"/>
          <w:sz w:val="32"/>
          <w:szCs w:val="32"/>
        </w:rPr>
        <w:t>95.42</w:t>
      </w:r>
      <w:r>
        <w:rPr>
          <w:rFonts w:hint="eastAsia" w:ascii="仿宋_GB2312" w:hAnsi="宋体" w:eastAsia="仿宋_GB2312"/>
          <w:color w:val="000000"/>
          <w:sz w:val="32"/>
          <w:szCs w:val="32"/>
        </w:rPr>
        <w:t>分。评价等级为</w:t>
      </w:r>
      <w:r>
        <w:rPr>
          <w:rFonts w:hint="eastAsia" w:ascii="仿宋_GB2312" w:eastAsia="仿宋_GB2312"/>
          <w:color w:val="000000"/>
          <w:sz w:val="32"/>
          <w:szCs w:val="32"/>
        </w:rPr>
        <w:t>“</w:t>
      </w:r>
      <w:r>
        <w:rPr>
          <w:rFonts w:hint="eastAsia" w:ascii="仿宋_GB2312" w:hAnsi="宋体" w:eastAsia="仿宋_GB2312"/>
          <w:color w:val="000000"/>
          <w:sz w:val="32"/>
          <w:szCs w:val="32"/>
        </w:rPr>
        <w:t>优</w:t>
      </w:r>
      <w:r>
        <w:rPr>
          <w:rFonts w:hint="eastAsia" w:ascii="仿宋_GB2312" w:eastAsia="仿宋_GB2312"/>
          <w:color w:val="000000"/>
          <w:sz w:val="32"/>
          <w:szCs w:val="32"/>
        </w:rPr>
        <w:t>”</w:t>
      </w:r>
      <w:r>
        <w:rPr>
          <w:rFonts w:hint="eastAsia" w:ascii="仿宋_GB2312" w:hAnsi="宋体" w:eastAsia="仿宋_GB2312"/>
          <w:color w:val="000000"/>
          <w:sz w:val="32"/>
          <w:szCs w:val="32"/>
        </w:rPr>
        <w:t>。</w:t>
      </w:r>
    </w:p>
    <w:p>
      <w:pPr>
        <w:pStyle w:val="2"/>
        <w:widowControl/>
        <w:spacing w:before="0" w:after="0" w:line="580" w:lineRule="exact"/>
        <w:ind w:firstLine="627" w:firstLineChars="196"/>
        <w:rPr>
          <w:rFonts w:ascii="黑体" w:hAnsi="宋体" w:eastAsia="黑体"/>
          <w:b w:val="0"/>
          <w:sz w:val="32"/>
          <w:szCs w:val="32"/>
        </w:rPr>
      </w:pPr>
      <w:r>
        <w:rPr>
          <w:rFonts w:hint="eastAsia" w:ascii="黑体" w:hAnsi="宋体" w:eastAsia="黑体" w:cs="黑体"/>
          <w:b w:val="0"/>
          <w:color w:val="000000"/>
          <w:sz w:val="32"/>
          <w:szCs w:val="32"/>
        </w:rPr>
        <w:t>四、绩效评价分析</w:t>
      </w:r>
      <w:r>
        <w:rPr>
          <w:rFonts w:ascii="宋体" w:hAnsi="宋体" w:eastAsia="黑体"/>
          <w:b w:val="0"/>
          <w:color w:val="000000"/>
          <w:sz w:val="32"/>
          <w:szCs w:val="32"/>
        </w:rPr>
        <w:t>  </w:t>
      </w:r>
      <w:r>
        <w:rPr>
          <w:rFonts w:ascii="宋体" w:hAnsi="宋体" w:eastAsia="黑体"/>
          <w:b w:val="0"/>
          <w:color w:val="000000"/>
          <w:sz w:val="30"/>
          <w:szCs w:val="30"/>
        </w:rPr>
        <w:t> </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（一）项目决策、管理情况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交警支队警务辅助人员积极协助民警开展交通管理工作，有效化解影响社会稳定的矛盾纠纷，确保了重大活动安全有序进行。</w:t>
      </w:r>
    </w:p>
    <w:p>
      <w:pPr>
        <w:pStyle w:val="3"/>
        <w:widowControl/>
        <w:spacing w:before="0" w:after="0" w:line="580" w:lineRule="exact"/>
        <w:ind w:firstLine="482" w:firstLineChars="150"/>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（二）项目产出、效益情况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辅警在民警带领下，积极配合交通事故案件查处和交通秩序维护相关工作，在全市辅警队伍积极配合参与下，公众安全感指数增长率达到</w:t>
      </w:r>
      <w:r>
        <w:rPr>
          <w:rFonts w:ascii="仿宋_GB2312" w:hAnsi="宋体" w:eastAsia="仿宋_GB2312"/>
          <w:color w:val="000000"/>
          <w:sz w:val="32"/>
          <w:szCs w:val="32"/>
        </w:rPr>
        <w:t>23%</w:t>
      </w:r>
      <w:r>
        <w:rPr>
          <w:rFonts w:hint="eastAsia" w:ascii="仿宋_GB2312" w:hAnsi="宋体" w:eastAsia="仿宋_GB2312"/>
          <w:color w:val="000000"/>
          <w:sz w:val="32"/>
          <w:szCs w:val="32"/>
        </w:rPr>
        <w:t>，重大活动突发事件下降率达到</w:t>
      </w:r>
      <w:r>
        <w:rPr>
          <w:rFonts w:ascii="仿宋_GB2312" w:hAnsi="宋体" w:eastAsia="仿宋_GB2312"/>
          <w:color w:val="000000"/>
          <w:sz w:val="32"/>
          <w:szCs w:val="32"/>
        </w:rPr>
        <w:t>12%</w:t>
      </w:r>
      <w:r>
        <w:rPr>
          <w:rFonts w:hint="eastAsia" w:ascii="仿宋_GB2312" w:hAnsi="宋体" w:eastAsia="仿宋_GB2312"/>
          <w:color w:val="000000"/>
          <w:sz w:val="32"/>
          <w:szCs w:val="32"/>
        </w:rPr>
        <w:t>，群体性事件成功处置率达到</w:t>
      </w:r>
      <w:r>
        <w:rPr>
          <w:rFonts w:ascii="仿宋_GB2312" w:hAnsi="宋体" w:eastAsia="仿宋_GB2312"/>
          <w:color w:val="000000"/>
          <w:sz w:val="32"/>
          <w:szCs w:val="32"/>
        </w:rPr>
        <w:t>90%</w:t>
      </w:r>
      <w:r>
        <w:rPr>
          <w:rFonts w:hint="eastAsia" w:ascii="仿宋_GB2312" w:hAnsi="宋体" w:eastAsia="仿宋_GB2312"/>
          <w:color w:val="000000"/>
          <w:sz w:val="32"/>
          <w:szCs w:val="32"/>
        </w:rPr>
        <w:t>。全市取得了发案下降、安全事故下降、破案率上升、群众安全感上升、满意度上升</w:t>
      </w:r>
      <w:r>
        <w:rPr>
          <w:rFonts w:hint="eastAsia" w:ascii="仿宋_GB2312" w:eastAsia="仿宋_GB2312"/>
          <w:color w:val="000000"/>
          <w:sz w:val="32"/>
          <w:szCs w:val="32"/>
        </w:rPr>
        <w:t>“</w:t>
      </w:r>
      <w:r>
        <w:rPr>
          <w:rFonts w:hint="eastAsia" w:ascii="仿宋_GB2312" w:hAnsi="宋体" w:eastAsia="仿宋_GB2312"/>
          <w:color w:val="000000"/>
          <w:sz w:val="32"/>
          <w:szCs w:val="32"/>
        </w:rPr>
        <w:t>两下降三上升</w:t>
      </w:r>
      <w:r>
        <w:rPr>
          <w:rFonts w:hint="eastAsia" w:ascii="仿宋_GB2312" w:eastAsia="仿宋_GB2312"/>
          <w:color w:val="000000"/>
          <w:sz w:val="32"/>
          <w:szCs w:val="32"/>
        </w:rPr>
        <w:t>”</w:t>
      </w:r>
      <w:r>
        <w:rPr>
          <w:rFonts w:hint="eastAsia" w:ascii="仿宋_GB2312" w:hAnsi="宋体" w:eastAsia="仿宋_GB2312"/>
          <w:color w:val="000000"/>
          <w:sz w:val="32"/>
          <w:szCs w:val="32"/>
        </w:rPr>
        <w:t>的好成绩。</w:t>
      </w:r>
    </w:p>
    <w:p>
      <w:pPr>
        <w:pStyle w:val="2"/>
        <w:widowControl/>
        <w:spacing w:before="0" w:after="0" w:line="580" w:lineRule="exact"/>
        <w:ind w:firstLine="627" w:firstLineChars="196"/>
        <w:rPr>
          <w:rFonts w:ascii="黑体" w:hAnsi="宋体" w:eastAsia="黑体" w:cs="黑体"/>
          <w:b w:val="0"/>
          <w:color w:val="000000"/>
          <w:sz w:val="32"/>
          <w:szCs w:val="32"/>
        </w:rPr>
      </w:pPr>
      <w:r>
        <w:rPr>
          <w:rFonts w:hint="eastAsia" w:ascii="黑体" w:hAnsi="宋体" w:eastAsia="黑体" w:cs="黑体"/>
          <w:b w:val="0"/>
          <w:color w:val="000000"/>
          <w:sz w:val="32"/>
          <w:szCs w:val="32"/>
        </w:rPr>
        <w:t>五、存在的问题</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遂宁市公安局交警支队未单独制定警务辅助人员经费管理办法。</w:t>
      </w:r>
    </w:p>
    <w:p>
      <w:pPr>
        <w:pStyle w:val="2"/>
        <w:widowControl/>
        <w:spacing w:before="0" w:after="0" w:line="580" w:lineRule="exact"/>
        <w:ind w:firstLine="627" w:firstLineChars="196"/>
        <w:rPr>
          <w:rFonts w:ascii="黑体" w:hAnsi="宋体" w:eastAsia="黑体"/>
          <w:b w:val="0"/>
          <w:sz w:val="32"/>
          <w:szCs w:val="32"/>
        </w:rPr>
      </w:pPr>
      <w:r>
        <w:rPr>
          <w:rFonts w:hint="eastAsia" w:ascii="黑体" w:hAnsi="宋体" w:eastAsia="黑体" w:cs="黑体"/>
          <w:b w:val="0"/>
          <w:color w:val="000000"/>
          <w:sz w:val="32"/>
          <w:szCs w:val="32"/>
        </w:rPr>
        <w:t>六、相关措施建议</w:t>
      </w:r>
    </w:p>
    <w:p>
      <w:pPr>
        <w:widowControl/>
        <w:spacing w:line="580" w:lineRule="exact"/>
        <w:ind w:firstLine="643"/>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1</w:t>
      </w:r>
      <w:r>
        <w:rPr>
          <w:rFonts w:hint="eastAsia" w:ascii="仿宋_GB2312" w:hAnsi="宋体" w:eastAsia="仿宋_GB2312"/>
          <w:color w:val="000000"/>
          <w:sz w:val="32"/>
          <w:szCs w:val="32"/>
        </w:rPr>
        <w:t>）制定专项资金管理办法，加强资金监管力度</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人员专项资金规模较大，且管理的警辅人员较多。制定专项资金管理办法，对资金申报、分配、管理、使用、公示、项目层级管理、绩效评价、后续监督检查等进行明确，进一步规范专项资金管理，确保资金专款专用、高效使用。</w:t>
      </w:r>
    </w:p>
    <w:p>
      <w:pPr>
        <w:widowControl/>
        <w:spacing w:line="580" w:lineRule="exact"/>
        <w:ind w:firstLine="643"/>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2</w:t>
      </w:r>
      <w:r>
        <w:rPr>
          <w:rFonts w:hint="eastAsia" w:ascii="仿宋_GB2312" w:hAnsi="宋体" w:eastAsia="仿宋_GB2312"/>
          <w:color w:val="000000"/>
          <w:sz w:val="32"/>
          <w:szCs w:val="32"/>
        </w:rPr>
        <w:t>）提升群众满意度</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一是加强警务工作，创新便民利民措施，对各种利益群体诉求问题，积极开展教育疏导、调处化解工作，尽最大可能化解矛盾纠纷，消除隐患。二是加强警务辅助人员思想政治教育和宣传，塑造良好形象，加强舆论宣传引导工作，着重突出警务辅助人员在侦察破案、交通执法、服务群众等方面取得的成绩和队伍中涌现的先进人物，积极引导群众真正了解、理解和支持公安工作，着力纠正执法办案中存在的突出问题，不断提升群众的满意度。</w:t>
      </w:r>
    </w:p>
    <w:p>
      <w:pPr>
        <w:pStyle w:val="9"/>
        <w:widowControl/>
        <w:spacing w:beforeAutospacing="0" w:afterAutospacing="0" w:line="580" w:lineRule="exact"/>
        <w:jc w:val="center"/>
        <w:rPr>
          <w:rFonts w:ascii="仿宋_GB2312" w:eastAsia="仿宋_GB2312" w:cs="宋体"/>
          <w:b/>
          <w:caps/>
          <w:color w:val="000000"/>
          <w:sz w:val="36"/>
          <w:szCs w:val="36"/>
        </w:rPr>
      </w:pPr>
    </w:p>
    <w:p>
      <w:pPr>
        <w:pStyle w:val="9"/>
        <w:widowControl/>
        <w:spacing w:beforeAutospacing="0" w:afterAutospacing="0" w:line="580" w:lineRule="exact"/>
        <w:jc w:val="center"/>
        <w:rPr>
          <w:rFonts w:ascii="仿宋_GB2312" w:eastAsia="仿宋_GB2312" w:cs="宋体"/>
          <w:b/>
          <w:caps/>
          <w:color w:val="000000"/>
          <w:sz w:val="36"/>
          <w:szCs w:val="36"/>
        </w:rPr>
      </w:pPr>
    </w:p>
    <w:p>
      <w:pPr>
        <w:pStyle w:val="9"/>
        <w:widowControl/>
        <w:spacing w:beforeAutospacing="0" w:afterAutospacing="0" w:line="580" w:lineRule="exact"/>
        <w:jc w:val="center"/>
        <w:rPr>
          <w:rFonts w:ascii="仿宋_GB2312" w:eastAsia="仿宋_GB2312" w:cs="宋体"/>
          <w:b/>
          <w:caps/>
          <w:color w:val="000000"/>
          <w:sz w:val="36"/>
          <w:szCs w:val="36"/>
        </w:rPr>
      </w:pPr>
    </w:p>
    <w:p>
      <w:pPr>
        <w:pStyle w:val="9"/>
        <w:widowControl/>
        <w:spacing w:beforeAutospacing="0" w:afterAutospacing="0" w:line="580" w:lineRule="exact"/>
        <w:jc w:val="center"/>
        <w:rPr>
          <w:rFonts w:ascii="方正小标宋简体" w:eastAsia="方正小标宋简体"/>
          <w:sz w:val="44"/>
          <w:szCs w:val="44"/>
        </w:rPr>
      </w:pPr>
      <w:r>
        <w:rPr>
          <w:rFonts w:hint="eastAsia" w:ascii="方正小标宋简体" w:eastAsia="方正小标宋简体"/>
          <w:sz w:val="44"/>
          <w:szCs w:val="44"/>
        </w:rPr>
        <w:t>警务辅助专项经费项目</w:t>
      </w:r>
      <w:r>
        <w:rPr>
          <w:rFonts w:ascii="方正小标宋简体" w:eastAsia="方正小标宋简体"/>
          <w:sz w:val="44"/>
          <w:szCs w:val="44"/>
        </w:rPr>
        <w:t>2020</w:t>
      </w:r>
      <w:r>
        <w:rPr>
          <w:rFonts w:hint="eastAsia" w:ascii="方正小标宋简体" w:eastAsia="方正小标宋简体"/>
          <w:sz w:val="44"/>
          <w:szCs w:val="44"/>
        </w:rPr>
        <w:t>年绩效评价报告</w:t>
      </w:r>
    </w:p>
    <w:p>
      <w:pPr>
        <w:widowControl/>
        <w:spacing w:line="580" w:lineRule="exact"/>
        <w:jc w:val="center"/>
        <w:rPr>
          <w:rFonts w:ascii="仿宋_GB2312" w:eastAsia="仿宋_GB2312"/>
          <w:szCs w:val="21"/>
        </w:rPr>
      </w:pPr>
      <w:r>
        <w:rPr>
          <w:rFonts w:eastAsia="仿宋_GB2312"/>
          <w:color w:val="000000"/>
          <w:kern w:val="0"/>
          <w:sz w:val="24"/>
        </w:rPr>
        <w:t> </w:t>
      </w:r>
    </w:p>
    <w:p>
      <w:pPr>
        <w:widowControl/>
        <w:spacing w:line="580" w:lineRule="exact"/>
        <w:ind w:firstLine="643"/>
        <w:rPr>
          <w:rFonts w:ascii="仿宋_GB2312" w:eastAsia="仿宋_GB2312"/>
          <w:color w:val="000000"/>
          <w:sz w:val="32"/>
          <w:szCs w:val="32"/>
        </w:rPr>
      </w:pPr>
      <w:r>
        <w:rPr>
          <w:rFonts w:hint="eastAsia" w:ascii="仿宋_GB2312" w:hAnsi="宋体" w:eastAsia="仿宋_GB2312"/>
          <w:color w:val="000000"/>
          <w:sz w:val="32"/>
          <w:szCs w:val="32"/>
        </w:rPr>
        <w:t>为了对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年度遂宁市公安局交警支队警务辅助专项资金使用、管理的科学性、合理性和效益性进行客观、公正的评价，规范警务辅助专项资金管理，提高资金使用效益，根据《遂宁市财政局关于开展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年度遂宁市公安局警务辅助专项资金项目实施了绩效评价。现将项目绩效评价情况报告如下：</w:t>
      </w:r>
      <w:r>
        <w:rPr>
          <w:rFonts w:ascii="仿宋_GB2312" w:eastAsia="仿宋_GB2312"/>
          <w:color w:val="000000"/>
          <w:sz w:val="32"/>
          <w:szCs w:val="32"/>
        </w:rPr>
        <w:t> </w:t>
      </w:r>
    </w:p>
    <w:p>
      <w:pPr>
        <w:widowControl/>
        <w:spacing w:line="580" w:lineRule="exact"/>
        <w:ind w:firstLine="627" w:firstLineChars="196"/>
        <w:rPr>
          <w:rFonts w:ascii="黑体" w:hAnsi="Cambria" w:eastAsia="黑体"/>
          <w:szCs w:val="21"/>
        </w:rPr>
      </w:pPr>
      <w:r>
        <w:rPr>
          <w:rFonts w:hint="eastAsia" w:ascii="黑体" w:hAnsi="宋体" w:eastAsia="黑体" w:cs="黑体"/>
          <w:color w:val="000000"/>
          <w:kern w:val="0"/>
          <w:sz w:val="32"/>
          <w:szCs w:val="32"/>
        </w:rPr>
        <w:t>一、项目基本情况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为了保障市城区道路畅通、交通秩序良好，</w:t>
      </w:r>
      <w:r>
        <w:rPr>
          <w:rFonts w:ascii="仿宋_GB2312" w:hAnsi="宋体" w:eastAsia="仿宋_GB2312"/>
          <w:color w:val="000000"/>
          <w:sz w:val="32"/>
          <w:szCs w:val="32"/>
        </w:rPr>
        <w:t>2020</w:t>
      </w:r>
      <w:r>
        <w:rPr>
          <w:rFonts w:hint="eastAsia" w:ascii="仿宋_GB2312" w:hAnsi="宋体" w:eastAsia="仿宋_GB2312"/>
          <w:color w:val="000000"/>
          <w:sz w:val="32"/>
          <w:szCs w:val="32"/>
        </w:rPr>
        <w:t>年交警支队警务辅助人员编制</w:t>
      </w:r>
      <w:r>
        <w:rPr>
          <w:rFonts w:ascii="仿宋_GB2312" w:hAnsi="宋体" w:eastAsia="仿宋_GB2312"/>
          <w:color w:val="000000"/>
          <w:sz w:val="32"/>
          <w:szCs w:val="32"/>
        </w:rPr>
        <w:t>290</w:t>
      </w:r>
      <w:r>
        <w:rPr>
          <w:rFonts w:hint="eastAsia" w:ascii="仿宋_GB2312" w:hAnsi="宋体" w:eastAsia="仿宋_GB2312"/>
          <w:color w:val="000000"/>
          <w:sz w:val="32"/>
          <w:szCs w:val="32"/>
        </w:rPr>
        <w:t>人，需保障</w:t>
      </w:r>
      <w:r>
        <w:rPr>
          <w:rFonts w:ascii="仿宋_GB2312" w:hAnsi="宋体" w:eastAsia="仿宋_GB2312"/>
          <w:color w:val="000000"/>
          <w:sz w:val="32"/>
          <w:szCs w:val="32"/>
        </w:rPr>
        <w:t>290</w:t>
      </w:r>
      <w:r>
        <w:rPr>
          <w:rFonts w:hint="eastAsia" w:ascii="仿宋_GB2312" w:hAnsi="宋体" w:eastAsia="仿宋_GB2312"/>
          <w:color w:val="000000"/>
          <w:sz w:val="32"/>
          <w:szCs w:val="32"/>
        </w:rPr>
        <w:t>名警务辅助人员日常公共经费、被装费用、装备经费，列入同级财政预算。为加强交通管理辅助力量建设，保障警务辅助人员合法权益，充分发挥警务辅助人员在协助公安交通管理的积极作用，着力打造素质较高、相对稳定的警务辅助人员队伍，安排了警务辅助专项资金。</w:t>
      </w:r>
    </w:p>
    <w:p>
      <w:pPr>
        <w:pStyle w:val="3"/>
        <w:widowControl/>
        <w:spacing w:before="0" w:after="0" w:line="580" w:lineRule="exact"/>
        <w:ind w:firstLine="353" w:firstLineChars="110"/>
        <w:rPr>
          <w:rFonts w:ascii="楷体_GB2312" w:hAnsi="宋体" w:eastAsia="楷体_GB2312" w:cs="微软雅黑"/>
          <w:b w:val="0"/>
          <w:color w:val="307BBB"/>
          <w:sz w:val="21"/>
          <w:szCs w:val="21"/>
        </w:rPr>
      </w:pPr>
      <w:r>
        <w:rPr>
          <w:rFonts w:hint="eastAsia" w:ascii="楷体_GB2312" w:hAnsi="宋体" w:eastAsia="楷体_GB2312" w:cs="楷体_GB2312"/>
          <w:color w:val="000000"/>
        </w:rPr>
        <w:t>（一）项目绩效目标</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聘用警务辅助人员，协助民警开展劝阻、查纠交通安全违法行为，维护交通事故现场秩序，开展交通安全宣传教育，疏导交通等交管工作，加大遂宁市城区路面见警率，充分发挥警务辅助人员在协助公安机关交管工作的积极作用，着力打造素质较高、相对稳定的警务辅助人员队伍，为人民群众创造更加安全的居住环境。</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rPr>
        <w:t>（二）专项资金的使用及管理情况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．专项资金安排、拨付情况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交警支队警务辅助专项保障资金，含警务辅助人员日常公用经费、工作经费、被装费用、装备费用，共预算</w:t>
      </w:r>
      <w:r>
        <w:rPr>
          <w:rFonts w:ascii="仿宋_GB2312" w:hAnsi="宋体" w:eastAsia="仿宋_GB2312"/>
          <w:color w:val="000000"/>
          <w:sz w:val="32"/>
          <w:szCs w:val="32"/>
        </w:rPr>
        <w:t>320</w:t>
      </w:r>
      <w:r>
        <w:rPr>
          <w:rFonts w:hint="eastAsia" w:ascii="仿宋_GB2312" w:hAnsi="宋体" w:eastAsia="仿宋_GB2312"/>
          <w:color w:val="000000"/>
          <w:sz w:val="32"/>
          <w:szCs w:val="32"/>
        </w:rPr>
        <w:t>万元。</w:t>
      </w:r>
      <w:r>
        <w:rPr>
          <w:rFonts w:ascii="仿宋_GB2312" w:hAnsi="宋体" w:eastAsia="仿宋_GB2312"/>
          <w:color w:val="000000"/>
          <w:sz w:val="32"/>
          <w:szCs w:val="32"/>
        </w:rPr>
        <w:t>2020</w:t>
      </w:r>
      <w:r>
        <w:rPr>
          <w:rFonts w:hint="eastAsia" w:ascii="仿宋_GB2312" w:hAnsi="宋体" w:eastAsia="仿宋_GB2312"/>
          <w:color w:val="000000"/>
          <w:sz w:val="32"/>
          <w:szCs w:val="32"/>
        </w:rPr>
        <w:t>年财政实际拨款</w:t>
      </w:r>
      <w:r>
        <w:rPr>
          <w:rFonts w:ascii="仿宋_GB2312" w:hAnsi="宋体" w:eastAsia="仿宋_GB2312"/>
          <w:color w:val="000000"/>
          <w:sz w:val="32"/>
          <w:szCs w:val="32"/>
        </w:rPr>
        <w:t>276.89</w:t>
      </w:r>
      <w:r>
        <w:rPr>
          <w:rFonts w:hint="eastAsia" w:ascii="仿宋_GB2312" w:hAnsi="宋体" w:eastAsia="仿宋_GB2312"/>
          <w:color w:val="000000"/>
          <w:sz w:val="32"/>
          <w:szCs w:val="32"/>
        </w:rPr>
        <w:t>万元。</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．专项资金使用情况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年度警务辅助人员经费实际支出</w:t>
      </w:r>
      <w:r>
        <w:rPr>
          <w:rFonts w:ascii="仿宋_GB2312" w:hAnsi="宋体" w:eastAsia="仿宋_GB2312"/>
          <w:color w:val="000000"/>
          <w:sz w:val="32"/>
          <w:szCs w:val="32"/>
        </w:rPr>
        <w:t>276.89</w:t>
      </w:r>
      <w:r>
        <w:rPr>
          <w:rFonts w:hint="eastAsia" w:ascii="仿宋_GB2312" w:hAnsi="宋体" w:eastAsia="仿宋_GB2312"/>
          <w:color w:val="000000"/>
          <w:sz w:val="32"/>
          <w:szCs w:val="32"/>
        </w:rPr>
        <w:t>万元。主要用于保障警务辅助人员日常公用经费、工作经费、被装费用、装备费用等。</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hAnsi="宋体" w:eastAsia="仿宋_GB2312"/>
          <w:color w:val="000000"/>
          <w:sz w:val="32"/>
          <w:szCs w:val="32"/>
        </w:rPr>
        <w:t>．资金管理情况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遂宁市公安局交警支队未单独制定警务辅助专项资金管理办法，资金全部由支队装财科统一开支管理。</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4</w:t>
      </w:r>
      <w:r>
        <w:rPr>
          <w:rFonts w:hint="eastAsia" w:ascii="仿宋_GB2312" w:hAnsi="宋体" w:eastAsia="仿宋_GB2312"/>
          <w:color w:val="000000"/>
          <w:sz w:val="32"/>
          <w:szCs w:val="32"/>
        </w:rPr>
        <w:t>．项目管理情况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为规范警务辅助人员管理，保障警务辅助人员的合法权益，充分发挥警务辅助人员在协助公安交管工作中的重要作用，对警务辅助人员的职责和权利、招聘、职业保障、考核和奖励、日常管理等进行了详细规定。</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警务辅助人员招聘坚持公开、平等、竞争、择优原则，具体招聘工作由市公安局组织实施，统一发布招聘公告，通过资格审查、体能测试、面试、体检、考察与政审、公示、岗前培训等程序后正式签订劳动合同。</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警务辅助人员均采取劳务派遣的方式，遂宁市公安局与遂宁市顺邦安保服务有限公司、遂宁市忠卫安保服务有限公司签订劳务派遣协议，由安保服务有限公司与警务辅助人员签订劳动合同。</w:t>
      </w:r>
      <w:r>
        <w:rPr>
          <w:rFonts w:ascii="仿宋_GB2312" w:eastAsia="仿宋_GB2312"/>
          <w:color w:val="000000"/>
          <w:sz w:val="32"/>
          <w:szCs w:val="32"/>
        </w:rPr>
        <w:t> </w:t>
      </w:r>
    </w:p>
    <w:p>
      <w:pPr>
        <w:pStyle w:val="2"/>
        <w:widowControl/>
        <w:spacing w:before="0" w:after="0" w:line="580" w:lineRule="exact"/>
        <w:ind w:firstLine="627" w:firstLineChars="196"/>
        <w:rPr>
          <w:rFonts w:ascii="黑体" w:hAnsi="宋体" w:eastAsia="黑体"/>
          <w:b w:val="0"/>
          <w:sz w:val="32"/>
          <w:szCs w:val="32"/>
        </w:rPr>
      </w:pPr>
      <w:r>
        <w:rPr>
          <w:rFonts w:hint="eastAsia" w:ascii="黑体" w:hAnsi="宋体" w:eastAsia="黑体" w:cs="黑体"/>
          <w:b w:val="0"/>
          <w:color w:val="000000"/>
          <w:sz w:val="32"/>
          <w:szCs w:val="32"/>
        </w:rPr>
        <w:t>二、绩效评价工作开展情况</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（一）绩效评价目的</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w:t>
      </w:r>
      <w:r>
        <w:rPr>
          <w:rFonts w:ascii="仿宋_GB2312" w:eastAsia="仿宋_GB2312"/>
          <w:color w:val="000000"/>
          <w:sz w:val="32"/>
          <w:szCs w:val="32"/>
        </w:rPr>
        <w:t> </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（二）绩效评价过程</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成立评价工作小组，及时研究开展绩效评价的有关工作，并按规定报送项目绩效自评报告。评价小组对各项目进行分析评价，并结合现场评价情况，采取目标预定与实施效果比较法，对评价对象进行定量定性分析和综合汇总分析，最终确定项目实施效果是否与年初计划相符，从而形成评价结论。</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kern w:val="0"/>
          <w:sz w:val="32"/>
          <w:szCs w:val="32"/>
        </w:rPr>
        <w:t>三、综合评价结论</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通过实施</w:t>
      </w:r>
      <w:r>
        <w:rPr>
          <w:rFonts w:ascii="仿宋_GB2312" w:hAnsi="宋体" w:eastAsia="仿宋_GB2312"/>
          <w:color w:val="000000"/>
          <w:sz w:val="32"/>
          <w:szCs w:val="32"/>
        </w:rPr>
        <w:t>2020</w:t>
      </w:r>
      <w:r>
        <w:rPr>
          <w:rFonts w:hint="eastAsia" w:ascii="仿宋_GB2312" w:hAnsi="宋体" w:eastAsia="仿宋_GB2312"/>
          <w:color w:val="000000"/>
          <w:sz w:val="32"/>
          <w:szCs w:val="32"/>
        </w:rPr>
        <w:t>年警务辅助专项经费项目，组建辅警队伍，协助民警开展劝阻、查纠交通安全违法行为，维护交通事故现场秩序，开展交通安全宣传教育，疏导交通等交管工作，有效缓解一线警力不足的现状。但在资金管理和项目管理方面还有待规范。</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w:t>
      </w:r>
      <w:r>
        <w:rPr>
          <w:rFonts w:ascii="仿宋_GB2312" w:hAnsi="宋体" w:eastAsia="仿宋_GB2312"/>
          <w:color w:val="000000"/>
          <w:sz w:val="32"/>
          <w:szCs w:val="32"/>
        </w:rPr>
        <w:t>2021</w:t>
      </w:r>
      <w:r>
        <w:rPr>
          <w:rFonts w:hint="eastAsia" w:ascii="仿宋_GB2312" w:hAnsi="宋体" w:eastAsia="仿宋_GB2312"/>
          <w:color w:val="000000"/>
          <w:sz w:val="32"/>
          <w:szCs w:val="32"/>
        </w:rPr>
        <w:t>年度实际项目支出绩效评价指标体系》，</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年度遂宁市公安局交警支队警务辅助专项经费绩效评价综合得分为</w:t>
      </w:r>
      <w:r>
        <w:rPr>
          <w:rFonts w:ascii="仿宋_GB2312" w:hAnsi="宋体" w:eastAsia="仿宋_GB2312"/>
          <w:color w:val="000000"/>
          <w:sz w:val="32"/>
          <w:szCs w:val="32"/>
        </w:rPr>
        <w:t>95.8</w:t>
      </w:r>
      <w:r>
        <w:rPr>
          <w:rFonts w:hint="eastAsia" w:ascii="仿宋_GB2312" w:hAnsi="宋体" w:eastAsia="仿宋_GB2312"/>
          <w:color w:val="000000"/>
          <w:sz w:val="32"/>
          <w:szCs w:val="32"/>
        </w:rPr>
        <w:t>分。评价等级为</w:t>
      </w:r>
      <w:r>
        <w:rPr>
          <w:rFonts w:hint="eastAsia" w:ascii="仿宋_GB2312" w:eastAsia="仿宋_GB2312"/>
          <w:color w:val="000000"/>
          <w:sz w:val="32"/>
          <w:szCs w:val="32"/>
        </w:rPr>
        <w:t>“</w:t>
      </w:r>
      <w:r>
        <w:rPr>
          <w:rFonts w:hint="eastAsia" w:ascii="仿宋_GB2312" w:hAnsi="宋体" w:eastAsia="仿宋_GB2312"/>
          <w:color w:val="000000"/>
          <w:sz w:val="32"/>
          <w:szCs w:val="32"/>
        </w:rPr>
        <w:t>优</w:t>
      </w:r>
      <w:r>
        <w:rPr>
          <w:rFonts w:hint="eastAsia" w:ascii="仿宋_GB2312" w:eastAsia="仿宋_GB2312"/>
          <w:color w:val="000000"/>
          <w:sz w:val="32"/>
          <w:szCs w:val="32"/>
        </w:rPr>
        <w:t>”</w:t>
      </w:r>
      <w:r>
        <w:rPr>
          <w:rFonts w:hint="eastAsia" w:ascii="仿宋_GB2312" w:hAnsi="宋体" w:eastAsia="仿宋_GB2312"/>
          <w:color w:val="000000"/>
          <w:sz w:val="32"/>
          <w:szCs w:val="32"/>
        </w:rPr>
        <w:t>。</w:t>
      </w:r>
    </w:p>
    <w:p>
      <w:pPr>
        <w:pStyle w:val="2"/>
        <w:widowControl/>
        <w:spacing w:before="0" w:after="0" w:line="580" w:lineRule="exact"/>
        <w:ind w:firstLine="627" w:firstLineChars="196"/>
        <w:rPr>
          <w:rFonts w:ascii="黑体" w:hAnsi="宋体" w:eastAsia="黑体"/>
          <w:b w:val="0"/>
          <w:sz w:val="32"/>
          <w:szCs w:val="32"/>
        </w:rPr>
      </w:pPr>
      <w:r>
        <w:rPr>
          <w:rFonts w:hint="eastAsia" w:ascii="黑体" w:hAnsi="宋体" w:eastAsia="黑体" w:cs="黑体"/>
          <w:b w:val="0"/>
          <w:color w:val="000000"/>
          <w:sz w:val="32"/>
          <w:szCs w:val="32"/>
        </w:rPr>
        <w:t>四、绩效评价分析</w:t>
      </w:r>
      <w:r>
        <w:rPr>
          <w:rFonts w:ascii="宋体" w:hAnsi="宋体" w:eastAsia="黑体"/>
          <w:b w:val="0"/>
          <w:color w:val="000000"/>
          <w:sz w:val="32"/>
          <w:szCs w:val="32"/>
        </w:rPr>
        <w:t>  </w:t>
      </w:r>
      <w:r>
        <w:rPr>
          <w:rFonts w:ascii="宋体" w:hAnsi="宋体" w:eastAsia="黑体"/>
          <w:b w:val="0"/>
          <w:color w:val="000000"/>
          <w:sz w:val="30"/>
          <w:szCs w:val="30"/>
        </w:rPr>
        <w:t> </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（一）项目决策、管理情况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交警支队警务辅助人员积极协助民警开展交通管理工作，有效化解影响社会稳定的矛盾纠纷，确保了重大活动安全有序进行。</w:t>
      </w:r>
    </w:p>
    <w:p>
      <w:pPr>
        <w:pStyle w:val="3"/>
        <w:widowControl/>
        <w:spacing w:before="0" w:after="0" w:line="580" w:lineRule="exact"/>
        <w:ind w:firstLine="482" w:firstLineChars="150"/>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（二）项目产出、效益情况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辅警在民警带领下，积极配合交通事故案件查处和交通秩序维护相关工作，在全市辅警队伍积极配合参与下，公众安全感指数增长率达到</w:t>
      </w:r>
      <w:r>
        <w:rPr>
          <w:rFonts w:ascii="仿宋_GB2312" w:hAnsi="宋体" w:eastAsia="仿宋_GB2312"/>
          <w:color w:val="000000"/>
          <w:sz w:val="32"/>
          <w:szCs w:val="32"/>
        </w:rPr>
        <w:t>23%</w:t>
      </w:r>
      <w:r>
        <w:rPr>
          <w:rFonts w:hint="eastAsia" w:ascii="仿宋_GB2312" w:hAnsi="宋体" w:eastAsia="仿宋_GB2312"/>
          <w:color w:val="000000"/>
          <w:sz w:val="32"/>
          <w:szCs w:val="32"/>
        </w:rPr>
        <w:t>，重大活动突发事件下降率达到</w:t>
      </w:r>
      <w:r>
        <w:rPr>
          <w:rFonts w:ascii="仿宋_GB2312" w:hAnsi="宋体" w:eastAsia="仿宋_GB2312"/>
          <w:color w:val="000000"/>
          <w:sz w:val="32"/>
          <w:szCs w:val="32"/>
        </w:rPr>
        <w:t>12%</w:t>
      </w:r>
      <w:r>
        <w:rPr>
          <w:rFonts w:hint="eastAsia" w:ascii="仿宋_GB2312" w:hAnsi="宋体" w:eastAsia="仿宋_GB2312"/>
          <w:color w:val="000000"/>
          <w:sz w:val="32"/>
          <w:szCs w:val="32"/>
        </w:rPr>
        <w:t>，群体性事件成功处置率达到</w:t>
      </w:r>
      <w:r>
        <w:rPr>
          <w:rFonts w:ascii="仿宋_GB2312" w:hAnsi="宋体" w:eastAsia="仿宋_GB2312"/>
          <w:color w:val="000000"/>
          <w:sz w:val="32"/>
          <w:szCs w:val="32"/>
        </w:rPr>
        <w:t>90%</w:t>
      </w:r>
      <w:r>
        <w:rPr>
          <w:rFonts w:hint="eastAsia" w:ascii="仿宋_GB2312" w:hAnsi="宋体" w:eastAsia="仿宋_GB2312"/>
          <w:color w:val="000000"/>
          <w:sz w:val="32"/>
          <w:szCs w:val="32"/>
        </w:rPr>
        <w:t>。全市取得了发案下降、安全事故下降、破案率上升、群众安全感上升、满意度上升</w:t>
      </w:r>
      <w:r>
        <w:rPr>
          <w:rFonts w:hint="eastAsia" w:ascii="仿宋_GB2312" w:eastAsia="仿宋_GB2312"/>
          <w:color w:val="000000"/>
          <w:sz w:val="32"/>
          <w:szCs w:val="32"/>
        </w:rPr>
        <w:t>“</w:t>
      </w:r>
      <w:r>
        <w:rPr>
          <w:rFonts w:hint="eastAsia" w:ascii="仿宋_GB2312" w:hAnsi="宋体" w:eastAsia="仿宋_GB2312"/>
          <w:color w:val="000000"/>
          <w:sz w:val="32"/>
          <w:szCs w:val="32"/>
        </w:rPr>
        <w:t>两下降三上升</w:t>
      </w:r>
      <w:r>
        <w:rPr>
          <w:rFonts w:hint="eastAsia" w:ascii="仿宋_GB2312" w:eastAsia="仿宋_GB2312"/>
          <w:color w:val="000000"/>
          <w:sz w:val="32"/>
          <w:szCs w:val="32"/>
        </w:rPr>
        <w:t>”</w:t>
      </w:r>
      <w:r>
        <w:rPr>
          <w:rFonts w:hint="eastAsia" w:ascii="仿宋_GB2312" w:hAnsi="宋体" w:eastAsia="仿宋_GB2312"/>
          <w:color w:val="000000"/>
          <w:sz w:val="32"/>
          <w:szCs w:val="32"/>
        </w:rPr>
        <w:t>的好成绩。</w:t>
      </w:r>
    </w:p>
    <w:p>
      <w:pPr>
        <w:pStyle w:val="2"/>
        <w:widowControl/>
        <w:spacing w:before="0" w:after="0" w:line="580" w:lineRule="exact"/>
        <w:ind w:firstLine="627" w:firstLineChars="196"/>
        <w:rPr>
          <w:rFonts w:ascii="黑体" w:hAnsi="宋体" w:eastAsia="黑体" w:cs="黑体"/>
          <w:b w:val="0"/>
          <w:color w:val="000000"/>
          <w:sz w:val="32"/>
          <w:szCs w:val="32"/>
        </w:rPr>
      </w:pPr>
      <w:r>
        <w:rPr>
          <w:rFonts w:hint="eastAsia" w:ascii="黑体" w:hAnsi="宋体" w:eastAsia="黑体" w:cs="黑体"/>
          <w:b w:val="0"/>
          <w:color w:val="000000"/>
          <w:sz w:val="32"/>
          <w:szCs w:val="32"/>
        </w:rPr>
        <w:t>五、存在的问题</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遂宁市公安局交警支队未单独制定警务辅助专项经费管理办法。</w:t>
      </w:r>
    </w:p>
    <w:p>
      <w:pPr>
        <w:pStyle w:val="2"/>
        <w:widowControl/>
        <w:spacing w:before="0" w:after="0" w:line="580" w:lineRule="exact"/>
        <w:ind w:firstLine="627" w:firstLineChars="196"/>
        <w:rPr>
          <w:rFonts w:ascii="黑体" w:hAnsi="宋体" w:eastAsia="黑体"/>
          <w:b w:val="0"/>
          <w:sz w:val="32"/>
          <w:szCs w:val="32"/>
        </w:rPr>
      </w:pPr>
      <w:r>
        <w:rPr>
          <w:rFonts w:hint="eastAsia" w:ascii="黑体" w:hAnsi="宋体" w:eastAsia="黑体" w:cs="黑体"/>
          <w:b w:val="0"/>
          <w:color w:val="000000"/>
          <w:sz w:val="32"/>
          <w:szCs w:val="32"/>
        </w:rPr>
        <w:t>六、相关措施建议</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1</w:t>
      </w:r>
      <w:r>
        <w:rPr>
          <w:rFonts w:hint="eastAsia" w:ascii="仿宋_GB2312" w:hAnsi="宋体" w:eastAsia="仿宋_GB2312"/>
          <w:color w:val="000000"/>
          <w:sz w:val="32"/>
          <w:szCs w:val="32"/>
        </w:rPr>
        <w:t>）制定专项资金管理办法，加强资金监管力度</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警务辅助专项资金规模较大，且管理的警辅人员较多。制定专项资金管理办法，对资金申报、分配、管理、使用、公示、项目层级管理、绩效评价、后续监督检查等进行明确，进一步规范专项资金管理，确保资金专款专用、高效使用。</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w:t>
      </w:r>
      <w:r>
        <w:rPr>
          <w:rFonts w:ascii="仿宋_GB2312" w:hAnsi="宋体" w:eastAsia="仿宋_GB2312"/>
          <w:color w:val="000000"/>
          <w:sz w:val="32"/>
          <w:szCs w:val="32"/>
        </w:rPr>
        <w:t>2</w:t>
      </w:r>
      <w:r>
        <w:rPr>
          <w:rFonts w:hint="eastAsia" w:ascii="仿宋_GB2312" w:hAnsi="宋体" w:eastAsia="仿宋_GB2312"/>
          <w:color w:val="000000"/>
          <w:sz w:val="32"/>
          <w:szCs w:val="32"/>
        </w:rPr>
        <w:t>）提升群众满意度</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一是加强警务工作，创新便民利民措施，对各种利益群体诉求问题，积极开展教育疏导、调处化解工作，尽最大可能化解矛盾纠纷，消除隐患。二是加强警务辅助人员思想政治教育和宣传，塑造良好形象，加强舆论宣传引导工作，着重突出警务辅助人员在侦察破案、交通执法、服务群众等方面取得的成绩和队伍中涌现的先进人物，积极引导群众真正了解、理解和支持公安工作，着力纠正执法办案中存在的突出问题，不断提升群众的满意度。</w:t>
      </w: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仿宋_GB2312" w:hAnsi="宋体" w:eastAsia="仿宋_GB2312" w:cs="宋体"/>
          <w:b/>
          <w:caps/>
          <w:color w:val="000000"/>
          <w:sz w:val="36"/>
          <w:szCs w:val="36"/>
        </w:rPr>
      </w:pPr>
    </w:p>
    <w:p>
      <w:pPr>
        <w:pStyle w:val="9"/>
        <w:widowControl/>
        <w:spacing w:beforeAutospacing="0" w:afterAutospacing="0" w:line="580" w:lineRule="exact"/>
        <w:jc w:val="center"/>
        <w:rPr>
          <w:rFonts w:ascii="方正小标宋简体" w:eastAsia="方正小标宋简体"/>
          <w:sz w:val="44"/>
          <w:szCs w:val="44"/>
        </w:rPr>
      </w:pPr>
      <w:r>
        <w:rPr>
          <w:rFonts w:hint="eastAsia" w:ascii="方正小标宋简体" w:eastAsia="方正小标宋简体"/>
          <w:sz w:val="44"/>
          <w:szCs w:val="44"/>
        </w:rPr>
        <w:t>车驾管成本费项目</w:t>
      </w:r>
      <w:r>
        <w:rPr>
          <w:rFonts w:ascii="方正小标宋简体" w:eastAsia="方正小标宋简体"/>
          <w:sz w:val="44"/>
          <w:szCs w:val="44"/>
        </w:rPr>
        <w:t>2020</w:t>
      </w:r>
      <w:r>
        <w:rPr>
          <w:rFonts w:hint="eastAsia" w:ascii="方正小标宋简体" w:eastAsia="方正小标宋简体"/>
          <w:sz w:val="44"/>
          <w:szCs w:val="44"/>
        </w:rPr>
        <w:t>年绩效评价报告</w:t>
      </w:r>
    </w:p>
    <w:p>
      <w:pPr>
        <w:widowControl/>
        <w:spacing w:line="580" w:lineRule="exact"/>
        <w:ind w:firstLine="640"/>
        <w:rPr>
          <w:rFonts w:ascii="仿宋_GB2312" w:hAnsi="宋体" w:eastAsia="仿宋_GB2312"/>
          <w:color w:val="000000"/>
          <w:sz w:val="32"/>
          <w:szCs w:val="32"/>
        </w:rPr>
      </w:pP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为了对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年度遂宁市公安局交警支队车驾管成本费项目资金使用、管理的科学性、合理性和效益性进行客观、公正的评价，规范车驾管成本费项目管理，提高资金使用效益，根据《遂宁市财政局关于开展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号）文件精神，对</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年度遂宁市公安局交警支队车驾管成本费项目实施了绩效评价。现将项目绩效评价情况报告如下：</w:t>
      </w:r>
      <w:r>
        <w:rPr>
          <w:rFonts w:ascii="仿宋_GB2312" w:eastAsia="仿宋_GB2312"/>
          <w:color w:val="000000"/>
          <w:sz w:val="32"/>
          <w:szCs w:val="32"/>
        </w:rPr>
        <w:t> </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kern w:val="0"/>
          <w:sz w:val="32"/>
          <w:szCs w:val="32"/>
        </w:rPr>
        <w:t>一、项目基本情况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为了保障交警支队车辆管理所在办理机动车注册登记、转移登记、转入等业务时，及时核发机动车号牌、机动车登记证书、检验合格标志等；在办理初次（增驾）驾驶证、补换时，及时核发机动车驾驶证，该项目为常年性项目，用于车管所专项支出。</w:t>
      </w:r>
    </w:p>
    <w:p>
      <w:pPr>
        <w:pStyle w:val="3"/>
        <w:widowControl/>
        <w:spacing w:before="0" w:after="0" w:line="580" w:lineRule="exact"/>
        <w:ind w:firstLine="353" w:firstLineChars="110"/>
        <w:rPr>
          <w:rFonts w:ascii="楷体_GB2312" w:hAnsi="宋体" w:eastAsia="楷体_GB2312" w:cs="微软雅黑"/>
          <w:b w:val="0"/>
          <w:color w:val="307BBB"/>
          <w:sz w:val="21"/>
          <w:szCs w:val="21"/>
        </w:rPr>
      </w:pPr>
      <w:r>
        <w:rPr>
          <w:rFonts w:hint="eastAsia" w:ascii="楷体_GB2312" w:hAnsi="宋体" w:eastAsia="楷体_GB2312" w:cs="楷体_GB2312"/>
          <w:color w:val="000000"/>
        </w:rPr>
        <w:t>（一）项目绩效目标</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通过设立车管成本专项经费，进一步提高车驾管业务办事效率，保证车管所民辅警正常办公，更好地服务于交管工作。</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rPr>
        <w:t>（二）专项资金的使用及管理情况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1</w:t>
      </w:r>
      <w:r>
        <w:rPr>
          <w:rFonts w:hint="eastAsia" w:ascii="仿宋_GB2312" w:hAnsi="宋体" w:eastAsia="仿宋_GB2312"/>
          <w:color w:val="000000"/>
          <w:sz w:val="32"/>
          <w:szCs w:val="32"/>
        </w:rPr>
        <w:t>．专项资金安排、拨付情况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年度车驾管成本费含机动车登记证书</w:t>
      </w:r>
      <w:r>
        <w:rPr>
          <w:rFonts w:ascii="仿宋_GB2312" w:hAnsi="宋体" w:eastAsia="仿宋_GB2312"/>
          <w:color w:val="000000"/>
          <w:sz w:val="32"/>
          <w:szCs w:val="32"/>
        </w:rPr>
        <w:t>8</w:t>
      </w:r>
      <w:r>
        <w:rPr>
          <w:rFonts w:hint="eastAsia" w:ascii="仿宋_GB2312" w:hAnsi="宋体" w:eastAsia="仿宋_GB2312"/>
          <w:color w:val="000000"/>
          <w:sz w:val="32"/>
          <w:szCs w:val="32"/>
        </w:rPr>
        <w:t>万元、驾驶证芯</w:t>
      </w:r>
      <w:r>
        <w:rPr>
          <w:rFonts w:ascii="仿宋_GB2312" w:hAnsi="宋体" w:eastAsia="仿宋_GB2312"/>
          <w:color w:val="000000"/>
          <w:sz w:val="32"/>
          <w:szCs w:val="32"/>
        </w:rPr>
        <w:t>5.5</w:t>
      </w:r>
      <w:r>
        <w:rPr>
          <w:rFonts w:hint="eastAsia" w:ascii="仿宋_GB2312" w:hAnsi="宋体" w:eastAsia="仿宋_GB2312"/>
          <w:color w:val="000000"/>
          <w:sz w:val="32"/>
          <w:szCs w:val="32"/>
        </w:rPr>
        <w:t>万元、行驶证芯</w:t>
      </w:r>
      <w:r>
        <w:rPr>
          <w:rFonts w:ascii="仿宋_GB2312" w:hAnsi="宋体" w:eastAsia="仿宋_GB2312"/>
          <w:color w:val="000000"/>
          <w:sz w:val="32"/>
          <w:szCs w:val="32"/>
        </w:rPr>
        <w:t>4.4</w:t>
      </w:r>
      <w:r>
        <w:rPr>
          <w:rFonts w:hint="eastAsia" w:ascii="仿宋_GB2312" w:hAnsi="宋体" w:eastAsia="仿宋_GB2312"/>
          <w:color w:val="000000"/>
          <w:sz w:val="32"/>
          <w:szCs w:val="32"/>
        </w:rPr>
        <w:t>万元、机动车号牌</w:t>
      </w:r>
      <w:r>
        <w:rPr>
          <w:rFonts w:ascii="仿宋_GB2312" w:hAnsi="宋体" w:eastAsia="仿宋_GB2312"/>
          <w:color w:val="000000"/>
          <w:sz w:val="32"/>
          <w:szCs w:val="32"/>
        </w:rPr>
        <w:t>83.16</w:t>
      </w:r>
      <w:r>
        <w:rPr>
          <w:rFonts w:hint="eastAsia" w:ascii="仿宋_GB2312" w:hAnsi="宋体" w:eastAsia="仿宋_GB2312"/>
          <w:color w:val="000000"/>
          <w:sz w:val="32"/>
          <w:szCs w:val="32"/>
        </w:rPr>
        <w:t>万元、临时号牌</w:t>
      </w:r>
      <w:r>
        <w:rPr>
          <w:rFonts w:ascii="仿宋_GB2312" w:hAnsi="宋体" w:eastAsia="仿宋_GB2312"/>
          <w:color w:val="000000"/>
          <w:sz w:val="32"/>
          <w:szCs w:val="32"/>
        </w:rPr>
        <w:t>10</w:t>
      </w:r>
      <w:r>
        <w:rPr>
          <w:rFonts w:hint="eastAsia" w:ascii="仿宋_GB2312" w:hAnsi="宋体" w:eastAsia="仿宋_GB2312"/>
          <w:color w:val="000000"/>
          <w:sz w:val="32"/>
          <w:szCs w:val="32"/>
        </w:rPr>
        <w:t>万元、固封装置</w:t>
      </w:r>
      <w:r>
        <w:rPr>
          <w:rFonts w:ascii="仿宋_GB2312" w:hAnsi="宋体" w:eastAsia="仿宋_GB2312"/>
          <w:color w:val="000000"/>
          <w:sz w:val="32"/>
          <w:szCs w:val="32"/>
        </w:rPr>
        <w:t>19.6</w:t>
      </w:r>
      <w:r>
        <w:rPr>
          <w:rFonts w:hint="eastAsia" w:ascii="仿宋_GB2312" w:hAnsi="宋体" w:eastAsia="仿宋_GB2312"/>
          <w:color w:val="000000"/>
          <w:sz w:val="32"/>
          <w:szCs w:val="32"/>
        </w:rPr>
        <w:t>万元、证夹</w:t>
      </w:r>
      <w:r>
        <w:rPr>
          <w:rFonts w:ascii="仿宋_GB2312" w:hAnsi="宋体" w:eastAsia="仿宋_GB2312"/>
          <w:color w:val="000000"/>
          <w:sz w:val="32"/>
          <w:szCs w:val="32"/>
        </w:rPr>
        <w:t>4.34</w:t>
      </w:r>
      <w:r>
        <w:rPr>
          <w:rFonts w:hint="eastAsia" w:ascii="仿宋_GB2312" w:hAnsi="宋体" w:eastAsia="仿宋_GB2312"/>
          <w:color w:val="000000"/>
          <w:sz w:val="32"/>
          <w:szCs w:val="32"/>
        </w:rPr>
        <w:t>万元，</w:t>
      </w:r>
      <w:r>
        <w:rPr>
          <w:rFonts w:ascii="仿宋_GB2312" w:hAnsi="宋体" w:eastAsia="仿宋_GB2312"/>
          <w:color w:val="000000"/>
          <w:sz w:val="32"/>
          <w:szCs w:val="32"/>
        </w:rPr>
        <w:t>2020</w:t>
      </w:r>
      <w:r>
        <w:rPr>
          <w:rFonts w:hint="eastAsia" w:ascii="仿宋_GB2312" w:hAnsi="宋体" w:eastAsia="仿宋_GB2312"/>
          <w:color w:val="000000"/>
          <w:sz w:val="32"/>
          <w:szCs w:val="32"/>
        </w:rPr>
        <w:t>年财政实际拨款</w:t>
      </w:r>
      <w:r>
        <w:rPr>
          <w:rFonts w:ascii="仿宋_GB2312" w:hAnsi="宋体" w:eastAsia="仿宋_GB2312"/>
          <w:color w:val="000000"/>
          <w:sz w:val="32"/>
          <w:szCs w:val="32"/>
        </w:rPr>
        <w:t>135</w:t>
      </w:r>
      <w:r>
        <w:rPr>
          <w:rFonts w:hint="eastAsia" w:ascii="仿宋_GB2312" w:hAnsi="宋体" w:eastAsia="仿宋_GB2312"/>
          <w:color w:val="000000"/>
          <w:sz w:val="32"/>
          <w:szCs w:val="32"/>
        </w:rPr>
        <w:t>万元。</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w:t>
      </w:r>
      <w:r>
        <w:rPr>
          <w:rFonts w:hint="eastAsia" w:ascii="仿宋_GB2312" w:hAnsi="宋体" w:eastAsia="仿宋_GB2312"/>
          <w:color w:val="000000"/>
          <w:sz w:val="32"/>
          <w:szCs w:val="32"/>
        </w:rPr>
        <w:t>．专项资金使用情况</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2020</w:t>
      </w:r>
      <w:r>
        <w:rPr>
          <w:rFonts w:hint="eastAsia" w:ascii="仿宋_GB2312" w:hAnsi="宋体" w:eastAsia="仿宋_GB2312"/>
          <w:color w:val="000000"/>
          <w:sz w:val="32"/>
          <w:szCs w:val="32"/>
        </w:rPr>
        <w:t>年度车驾管成本费实际支出</w:t>
      </w:r>
      <w:r>
        <w:rPr>
          <w:rFonts w:ascii="仿宋_GB2312" w:hAnsi="宋体" w:eastAsia="仿宋_GB2312"/>
          <w:color w:val="000000"/>
          <w:sz w:val="32"/>
          <w:szCs w:val="32"/>
        </w:rPr>
        <w:t>135</w:t>
      </w:r>
      <w:r>
        <w:rPr>
          <w:rFonts w:hint="eastAsia" w:ascii="仿宋_GB2312" w:hAnsi="宋体" w:eastAsia="仿宋_GB2312"/>
          <w:color w:val="000000"/>
          <w:sz w:val="32"/>
          <w:szCs w:val="32"/>
        </w:rPr>
        <w:t>万元。主要用于购买机动车登记证书、机动车号牌、证芯证夹等车驾管成本费。</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3</w:t>
      </w:r>
      <w:r>
        <w:rPr>
          <w:rFonts w:hint="eastAsia" w:ascii="仿宋_GB2312" w:hAnsi="宋体" w:eastAsia="仿宋_GB2312"/>
          <w:color w:val="000000"/>
          <w:sz w:val="32"/>
          <w:szCs w:val="32"/>
        </w:rPr>
        <w:t>．资金管理情况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遂宁市公安局交警支队未单独制定车驾管成本费管理办法。</w:t>
      </w:r>
    </w:p>
    <w:p>
      <w:pPr>
        <w:widowControl/>
        <w:spacing w:line="580" w:lineRule="exact"/>
        <w:ind w:firstLine="640"/>
        <w:rPr>
          <w:rFonts w:ascii="仿宋_GB2312" w:eastAsia="仿宋_GB2312"/>
          <w:color w:val="000000"/>
          <w:sz w:val="32"/>
          <w:szCs w:val="32"/>
        </w:rPr>
      </w:pPr>
      <w:r>
        <w:rPr>
          <w:rFonts w:ascii="仿宋_GB2312" w:hAnsi="宋体" w:eastAsia="仿宋_GB2312"/>
          <w:color w:val="000000"/>
          <w:sz w:val="32"/>
          <w:szCs w:val="32"/>
        </w:rPr>
        <w:t>4</w:t>
      </w:r>
      <w:r>
        <w:rPr>
          <w:rFonts w:hint="eastAsia" w:ascii="仿宋_GB2312" w:hAnsi="宋体" w:eastAsia="仿宋_GB2312"/>
          <w:color w:val="000000"/>
          <w:sz w:val="32"/>
          <w:szCs w:val="32"/>
        </w:rPr>
        <w:t>．项目管理情况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项目由车管所统一负责，购买机动车登记证书、机动车号牌、证芯证夹等，严格按照车驾管业务所需的业务量进行采购，由装财科进行支付资金，项目资金严格按照专款专用进行开支。</w:t>
      </w:r>
    </w:p>
    <w:p>
      <w:pPr>
        <w:widowControl/>
        <w:spacing w:line="580" w:lineRule="exact"/>
        <w:ind w:firstLine="640" w:firstLineChars="200"/>
        <w:rPr>
          <w:rFonts w:ascii="黑体" w:hAnsi="宋体" w:eastAsia="黑体" w:cs="仿宋_GB2312"/>
          <w:color w:val="000000"/>
          <w:kern w:val="0"/>
          <w:sz w:val="32"/>
          <w:szCs w:val="32"/>
          <w:shd w:val="clear" w:color="auto" w:fill="FFFFFF"/>
        </w:rPr>
      </w:pPr>
      <w:r>
        <w:rPr>
          <w:rFonts w:hint="eastAsia" w:ascii="黑体" w:hAnsi="宋体" w:eastAsia="黑体" w:cs="黑体"/>
          <w:color w:val="000000"/>
          <w:sz w:val="32"/>
          <w:szCs w:val="32"/>
        </w:rPr>
        <w:t>二、绩效评价工作开展情况</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（一）绩效评价目的</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开展项目绩效评价工作，及时发现项目的申报审批、项目资金落实、业务管理、财务管理、项目产出及实施效果中的薄弱环节，及时改进、加强控制和管理，总结推广好的做法和经验，进一步推进项目顺利实施，规范项目管理，切实提高专项资金使用效率。同时，通过资金的使用情况进行绩效评价，衡量项目资金的产出与绩效，了解、分析、检验项目是否达到预期目标，资金使用是否有效，为以后年度项目安排及资金管理提供重要依据。</w:t>
      </w:r>
      <w:r>
        <w:rPr>
          <w:rFonts w:ascii="仿宋_GB2312" w:eastAsia="仿宋_GB2312"/>
          <w:color w:val="000000"/>
          <w:sz w:val="32"/>
          <w:szCs w:val="32"/>
        </w:rPr>
        <w:t> </w:t>
      </w:r>
    </w:p>
    <w:p>
      <w:pPr>
        <w:pStyle w:val="3"/>
        <w:widowControl/>
        <w:spacing w:before="0" w:after="0" w:line="580" w:lineRule="exact"/>
        <w:ind w:firstLine="353" w:firstLineChars="110"/>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（二）绩效评价过程</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根据《遂宁市财政局关于开展</w:t>
      </w:r>
      <w:r>
        <w:rPr>
          <w:rFonts w:ascii="仿宋_GB2312" w:hAnsi="宋体" w:eastAsia="仿宋_GB2312"/>
          <w:color w:val="000000"/>
          <w:sz w:val="32"/>
          <w:szCs w:val="32"/>
        </w:rPr>
        <w:t>2021</w:t>
      </w:r>
      <w:r>
        <w:rPr>
          <w:rFonts w:hint="eastAsia" w:ascii="仿宋_GB2312" w:hAnsi="宋体" w:eastAsia="仿宋_GB2312"/>
          <w:color w:val="000000"/>
          <w:sz w:val="32"/>
          <w:szCs w:val="32"/>
        </w:rPr>
        <w:t>年部门、项目、政策支出绩效自评工作的通知（遂财绩</w:t>
      </w:r>
      <w:r>
        <w:rPr>
          <w:rFonts w:ascii="仿宋_GB2312" w:hAnsi="宋体" w:eastAsia="仿宋_GB2312"/>
          <w:color w:val="000000"/>
          <w:sz w:val="32"/>
          <w:szCs w:val="32"/>
        </w:rPr>
        <w:t>[2021]3</w:t>
      </w:r>
      <w:r>
        <w:rPr>
          <w:rFonts w:hint="eastAsia" w:ascii="仿宋_GB2312" w:hAnsi="宋体" w:eastAsia="仿宋_GB2312"/>
          <w:color w:val="000000"/>
          <w:sz w:val="32"/>
          <w:szCs w:val="32"/>
        </w:rPr>
        <w:t>号）文件精神，成立评价工作小组，及时研究开展绩效评价的有关工作，并按规定报送项目绩效自评报告。评价小组对各项目进行分析评价，并结合现场评价情况，采取目标预定与实施效果比较法，对评价对象进行定量定性分析和综合汇总分析，最终确定项目实施效果是否与年初计划相符，从而形成评价结论。</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kern w:val="0"/>
          <w:sz w:val="32"/>
          <w:szCs w:val="32"/>
        </w:rPr>
        <w:t>三、综合评价结论</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通过实施车驾管成本专项经费，进一步提高车驾管业务办事效率，保证车管所民辅警正常办公，更好地服务于交管工作。</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根据《</w:t>
      </w:r>
      <w:r>
        <w:rPr>
          <w:rFonts w:ascii="仿宋_GB2312" w:hAnsi="宋体" w:eastAsia="仿宋_GB2312"/>
          <w:color w:val="000000"/>
          <w:sz w:val="32"/>
          <w:szCs w:val="32"/>
        </w:rPr>
        <w:t>2021</w:t>
      </w:r>
      <w:r>
        <w:rPr>
          <w:rFonts w:hint="eastAsia" w:ascii="仿宋_GB2312" w:hAnsi="宋体" w:eastAsia="仿宋_GB2312"/>
          <w:color w:val="000000"/>
          <w:sz w:val="32"/>
          <w:szCs w:val="32"/>
        </w:rPr>
        <w:t>年度实际项目支出绩效评价指标体系》，</w:t>
      </w:r>
      <w:r>
        <w:rPr>
          <w:rFonts w:ascii="仿宋_GB2312" w:hAnsi="宋体" w:eastAsia="仿宋_GB2312"/>
          <w:color w:val="000000"/>
          <w:sz w:val="32"/>
          <w:szCs w:val="32"/>
        </w:rPr>
        <w:t>2020</w:t>
      </w:r>
      <w:r>
        <w:rPr>
          <w:rFonts w:hint="eastAsia" w:ascii="仿宋_GB2312" w:hAnsi="宋体" w:eastAsia="仿宋_GB2312"/>
          <w:color w:val="000000"/>
          <w:sz w:val="32"/>
          <w:szCs w:val="32"/>
        </w:rPr>
        <w:t>年度遂宁市公安局交警支队车驾管成本费绩效评价综合得分为</w:t>
      </w:r>
      <w:r>
        <w:rPr>
          <w:rFonts w:ascii="仿宋_GB2312" w:hAnsi="宋体" w:eastAsia="仿宋_GB2312"/>
          <w:color w:val="000000"/>
          <w:sz w:val="32"/>
          <w:szCs w:val="32"/>
        </w:rPr>
        <w:t>94.8</w:t>
      </w:r>
      <w:r>
        <w:rPr>
          <w:rFonts w:hint="eastAsia" w:ascii="仿宋_GB2312" w:hAnsi="宋体" w:eastAsia="仿宋_GB2312"/>
          <w:color w:val="000000"/>
          <w:sz w:val="32"/>
          <w:szCs w:val="32"/>
        </w:rPr>
        <w:t>分。评价等级为</w:t>
      </w:r>
      <w:r>
        <w:rPr>
          <w:rFonts w:hint="eastAsia" w:ascii="仿宋_GB2312" w:eastAsia="仿宋_GB2312"/>
          <w:color w:val="000000"/>
          <w:sz w:val="32"/>
          <w:szCs w:val="32"/>
        </w:rPr>
        <w:t>“</w:t>
      </w:r>
      <w:r>
        <w:rPr>
          <w:rFonts w:hint="eastAsia" w:ascii="仿宋_GB2312" w:hAnsi="宋体" w:eastAsia="仿宋_GB2312"/>
          <w:color w:val="000000"/>
          <w:sz w:val="32"/>
          <w:szCs w:val="32"/>
        </w:rPr>
        <w:t>优</w:t>
      </w:r>
      <w:r>
        <w:rPr>
          <w:rFonts w:hint="eastAsia" w:ascii="仿宋_GB2312" w:eastAsia="仿宋_GB2312"/>
          <w:color w:val="000000"/>
          <w:sz w:val="32"/>
          <w:szCs w:val="32"/>
        </w:rPr>
        <w:t>”</w:t>
      </w:r>
      <w:r>
        <w:rPr>
          <w:rFonts w:hint="eastAsia" w:ascii="仿宋_GB2312" w:hAnsi="宋体" w:eastAsia="仿宋_GB2312"/>
          <w:color w:val="000000"/>
          <w:sz w:val="32"/>
          <w:szCs w:val="32"/>
        </w:rPr>
        <w:t>。</w:t>
      </w:r>
    </w:p>
    <w:p>
      <w:pPr>
        <w:widowControl/>
        <w:spacing w:line="580" w:lineRule="exact"/>
        <w:ind w:firstLine="627" w:firstLineChars="196"/>
        <w:rPr>
          <w:rFonts w:ascii="黑体" w:hAnsi="宋体" w:eastAsia="黑体"/>
          <w:szCs w:val="21"/>
        </w:rPr>
      </w:pPr>
      <w:r>
        <w:rPr>
          <w:rFonts w:hint="eastAsia" w:ascii="黑体" w:hAnsi="宋体" w:eastAsia="黑体" w:cs="黑体"/>
          <w:color w:val="000000"/>
          <w:sz w:val="32"/>
          <w:szCs w:val="32"/>
        </w:rPr>
        <w:t>四、绩效评价分析</w:t>
      </w:r>
      <w:r>
        <w:rPr>
          <w:rFonts w:ascii="宋体" w:hAnsi="宋体" w:eastAsia="黑体"/>
          <w:color w:val="000000"/>
          <w:sz w:val="32"/>
          <w:szCs w:val="32"/>
        </w:rPr>
        <w:t>  </w:t>
      </w:r>
      <w:r>
        <w:rPr>
          <w:rFonts w:ascii="宋体" w:hAnsi="宋体" w:eastAsia="黑体"/>
          <w:color w:val="000000"/>
          <w:sz w:val="30"/>
          <w:szCs w:val="30"/>
        </w:rPr>
        <w:t> </w:t>
      </w:r>
    </w:p>
    <w:p>
      <w:pPr>
        <w:pStyle w:val="3"/>
        <w:widowControl/>
        <w:spacing w:before="0" w:after="0" w:line="580" w:lineRule="exact"/>
        <w:ind w:firstLine="511" w:firstLineChars="159"/>
        <w:rPr>
          <w:rFonts w:ascii="楷体_GB2312" w:hAnsi="宋体" w:eastAsia="楷体_GB2312" w:cs="楷体_GB2312"/>
          <w:color w:val="000000"/>
          <w:shd w:val="clear" w:color="auto" w:fill="FFFFFF"/>
        </w:rPr>
      </w:pPr>
      <w:r>
        <w:rPr>
          <w:rFonts w:hint="eastAsia" w:ascii="楷体_GB2312" w:hAnsi="宋体" w:eastAsia="楷体_GB2312" w:cs="楷体_GB2312"/>
          <w:color w:val="000000"/>
          <w:shd w:val="clear" w:color="auto" w:fill="FFFFFF"/>
        </w:rPr>
        <w:t>（一）项目决策、管理情况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车管所根据年初制定的所需车驾管业务量采购机动车登记证书、机动车号牌、证芯证夹等车驾管耗材，及时为办理业务的群众发放车管牌证。</w:t>
      </w:r>
    </w:p>
    <w:p>
      <w:pPr>
        <w:pStyle w:val="3"/>
        <w:widowControl/>
        <w:spacing w:before="0" w:after="0" w:line="580" w:lineRule="exact"/>
        <w:ind w:firstLine="511" w:firstLineChars="159"/>
        <w:rPr>
          <w:rFonts w:ascii="楷体_GB2312" w:hAnsi="宋体" w:eastAsia="楷体_GB2312" w:cs="微软雅黑"/>
          <w:b w:val="0"/>
          <w:color w:val="307BBB"/>
          <w:sz w:val="21"/>
          <w:szCs w:val="21"/>
        </w:rPr>
      </w:pPr>
      <w:r>
        <w:rPr>
          <w:rFonts w:hint="eastAsia" w:ascii="楷体_GB2312" w:hAnsi="宋体" w:eastAsia="楷体_GB2312" w:cs="楷体_GB2312"/>
          <w:color w:val="000000"/>
          <w:shd w:val="clear" w:color="auto" w:fill="FFFFFF"/>
        </w:rPr>
        <w:t>（二）项目产出、效益情况</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及时发放机动车及驾驶证等牌证，避免群众往返跑，提升群众满意度。</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业务办理完成，按规定收取行政性收费并及时上缴财政。</w:t>
      </w:r>
    </w:p>
    <w:p>
      <w:pPr>
        <w:widowControl/>
        <w:spacing w:line="580" w:lineRule="exact"/>
        <w:ind w:firstLine="627" w:firstLineChars="196"/>
        <w:rPr>
          <w:rFonts w:ascii="黑体" w:hAnsi="宋体" w:eastAsia="黑体" w:cs="黑体"/>
          <w:color w:val="000000"/>
          <w:sz w:val="32"/>
          <w:szCs w:val="32"/>
        </w:rPr>
      </w:pPr>
      <w:r>
        <w:rPr>
          <w:rFonts w:hint="eastAsia" w:ascii="黑体" w:hAnsi="宋体" w:eastAsia="黑体" w:cs="黑体"/>
          <w:color w:val="000000"/>
          <w:sz w:val="32"/>
          <w:szCs w:val="32"/>
        </w:rPr>
        <w:t>五、存在的问题</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车管业务工作量每年呈不规律变化，因此在估算车管成本费用时，多是根据业务量和经验进行估算，时常出现预算与实际支出相差较大的情况。</w:t>
      </w:r>
    </w:p>
    <w:p>
      <w:pPr>
        <w:widowControl/>
        <w:spacing w:line="580" w:lineRule="exact"/>
        <w:ind w:firstLine="627" w:firstLineChars="196"/>
        <w:rPr>
          <w:rFonts w:ascii="黑体" w:eastAsia="黑体"/>
          <w:color w:val="000000"/>
          <w:sz w:val="32"/>
          <w:szCs w:val="32"/>
        </w:rPr>
      </w:pPr>
      <w:r>
        <w:rPr>
          <w:rFonts w:hint="eastAsia" w:ascii="黑体" w:hAnsi="宋体" w:eastAsia="黑体"/>
          <w:color w:val="000000"/>
          <w:sz w:val="32"/>
          <w:szCs w:val="32"/>
        </w:rPr>
        <w:t>六、相关措施建议</w:t>
      </w:r>
    </w:p>
    <w:p>
      <w:pPr>
        <w:widowControl/>
        <w:spacing w:line="580" w:lineRule="exact"/>
        <w:ind w:firstLine="640"/>
        <w:rPr>
          <w:rFonts w:ascii="仿宋_GB2312" w:eastAsia="仿宋_GB2312"/>
          <w:color w:val="000000"/>
          <w:sz w:val="32"/>
          <w:szCs w:val="32"/>
        </w:rPr>
      </w:pPr>
      <w:r>
        <w:rPr>
          <w:rFonts w:hint="eastAsia" w:ascii="仿宋_GB2312" w:hAnsi="宋体" w:eastAsia="仿宋_GB2312"/>
          <w:color w:val="000000"/>
          <w:sz w:val="32"/>
          <w:szCs w:val="32"/>
        </w:rPr>
        <w:t>建议每年在进行成本费用估算时，财务部门能够进行指导，提出科学的决策性参考依据。</w:t>
      </w:r>
    </w:p>
    <w:p>
      <w:pPr>
        <w:widowControl/>
        <w:spacing w:line="580" w:lineRule="exact"/>
        <w:ind w:firstLine="624"/>
        <w:rPr>
          <w:rFonts w:ascii="仿宋_GB2312" w:eastAsia="仿宋_GB2312" w:cs="仿宋_GB2312"/>
          <w:color w:val="000000"/>
          <w:kern w:val="0"/>
          <w:sz w:val="32"/>
          <w:szCs w:val="32"/>
          <w:shd w:val="clear" w:color="auto" w:fill="FFFFFF"/>
        </w:rPr>
      </w:pPr>
    </w:p>
    <w:p>
      <w:pPr>
        <w:widowControl/>
        <w:spacing w:line="580" w:lineRule="exact"/>
        <w:rPr>
          <w:rFonts w:ascii="仿宋_GB2312" w:eastAsia="仿宋_GB2312"/>
          <w:szCs w:val="21"/>
        </w:rPr>
      </w:pPr>
    </w:p>
    <w:p>
      <w:pPr>
        <w:spacing w:line="580" w:lineRule="exact"/>
        <w:ind w:firstLine="640" w:firstLineChars="200"/>
        <w:rPr>
          <w:rFonts w:ascii="仿宋_GB2312" w:hAnsi="仿宋_GB2312" w:eastAsia="仿宋_GB2312" w:cs="仿宋_GB2312"/>
          <w:sz w:val="32"/>
          <w:szCs w:val="32"/>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widowControl/>
        <w:spacing w:line="580" w:lineRule="exact"/>
        <w:jc w:val="left"/>
        <w:rPr>
          <w:rStyle w:val="15"/>
          <w:rFonts w:ascii="仿宋_GB2312" w:hAnsi="黑体" w:eastAsia="仿宋_GB2312"/>
          <w:b w:val="0"/>
          <w:bCs/>
          <w:szCs w:val="44"/>
        </w:rPr>
      </w:pPr>
    </w:p>
    <w:p>
      <w:pPr>
        <w:spacing w:line="580" w:lineRule="exact"/>
        <w:jc w:val="center"/>
        <w:outlineLvl w:val="0"/>
        <w:rPr>
          <w:rStyle w:val="15"/>
          <w:rFonts w:ascii="黑体" w:hAnsi="黑体" w:eastAsia="黑体"/>
          <w:b w:val="0"/>
          <w:bCs/>
          <w:sz w:val="32"/>
          <w:szCs w:val="32"/>
        </w:rPr>
      </w:pPr>
      <w:bookmarkStart w:id="67" w:name="_Toc15396618"/>
      <w:r>
        <w:rPr>
          <w:rFonts w:hint="eastAsia" w:ascii="黑体" w:hAnsi="黑体" w:eastAsia="黑体"/>
          <w:color w:val="000000"/>
          <w:sz w:val="32"/>
          <w:szCs w:val="32"/>
        </w:rPr>
        <w:t>第</w:t>
      </w:r>
      <w:r>
        <w:rPr>
          <w:rStyle w:val="15"/>
          <w:rFonts w:hint="eastAsia" w:ascii="黑体" w:hAnsi="黑体" w:eastAsia="黑体"/>
          <w:b w:val="0"/>
          <w:bCs/>
          <w:sz w:val="32"/>
          <w:szCs w:val="32"/>
        </w:rPr>
        <w:t>五部分</w:t>
      </w:r>
      <w:r>
        <w:rPr>
          <w:rStyle w:val="15"/>
          <w:rFonts w:ascii="黑体" w:hAnsi="黑体" w:eastAsia="黑体"/>
          <w:b w:val="0"/>
          <w:bCs/>
          <w:sz w:val="32"/>
          <w:szCs w:val="32"/>
        </w:rPr>
        <w:t xml:space="preserve"> </w:t>
      </w:r>
      <w:r>
        <w:rPr>
          <w:rStyle w:val="15"/>
          <w:rFonts w:hint="eastAsia" w:ascii="黑体" w:hAnsi="黑体" w:eastAsia="黑体"/>
          <w:b w:val="0"/>
          <w:bCs/>
          <w:sz w:val="32"/>
          <w:szCs w:val="32"/>
        </w:rPr>
        <w:t>附表</w:t>
      </w:r>
      <w:bookmarkEnd w:id="65"/>
      <w:bookmarkEnd w:id="67"/>
      <w:bookmarkStart w:id="68" w:name="_Toc15396619"/>
    </w:p>
    <w:p>
      <w:pPr>
        <w:spacing w:line="580" w:lineRule="exact"/>
        <w:jc w:val="center"/>
        <w:outlineLvl w:val="0"/>
        <w:rPr>
          <w:rStyle w:val="15"/>
          <w:rFonts w:ascii="仿宋_GB2312" w:hAnsi="黑体" w:eastAsia="仿宋_GB2312"/>
          <w:b w:val="0"/>
          <w:bCs/>
          <w:szCs w:val="44"/>
        </w:rPr>
      </w:pPr>
    </w:p>
    <w:p>
      <w:pPr>
        <w:spacing w:line="580" w:lineRule="exact"/>
        <w:ind w:firstLine="627" w:firstLineChars="196"/>
        <w:rPr>
          <w:rFonts w:ascii="仿宋_GB2312" w:hAnsi="黑体" w:eastAsia="仿宋_GB2312"/>
          <w:b/>
          <w:kern w:val="44"/>
          <w:sz w:val="44"/>
          <w:szCs w:val="44"/>
        </w:rPr>
      </w:pPr>
      <w:r>
        <w:rPr>
          <w:rFonts w:hint="eastAsia" w:ascii="仿宋_GB2312" w:hAnsi="仿宋" w:eastAsia="仿宋_GB2312"/>
          <w:bCs/>
          <w:sz w:val="32"/>
          <w:szCs w:val="32"/>
        </w:rPr>
        <w:t>一、收</w:t>
      </w:r>
      <w:r>
        <w:rPr>
          <w:rStyle w:val="16"/>
          <w:rFonts w:hint="eastAsia" w:ascii="仿宋_GB2312" w:hAnsi="仿宋" w:eastAsia="仿宋_GB2312"/>
          <w:b w:val="0"/>
          <w:bCs/>
          <w:szCs w:val="32"/>
        </w:rPr>
        <w:t>入支出决算总表</w:t>
      </w:r>
      <w:bookmarkEnd w:id="68"/>
    </w:p>
    <w:p>
      <w:pPr>
        <w:pStyle w:val="3"/>
        <w:spacing w:before="0" w:after="0" w:line="580" w:lineRule="exact"/>
        <w:ind w:firstLine="627" w:firstLineChars="196"/>
        <w:rPr>
          <w:rFonts w:ascii="仿宋_GB2312" w:hAnsi="仿宋" w:eastAsia="仿宋_GB2312"/>
        </w:rPr>
      </w:pPr>
      <w:bookmarkStart w:id="69" w:name="_Toc15396620"/>
      <w:r>
        <w:rPr>
          <w:rFonts w:hint="eastAsia" w:ascii="仿宋_GB2312" w:hAnsi="仿宋" w:eastAsia="仿宋_GB2312"/>
          <w:b w:val="0"/>
        </w:rPr>
        <w:t>二、收</w:t>
      </w:r>
      <w:r>
        <w:rPr>
          <w:rStyle w:val="16"/>
          <w:rFonts w:hint="eastAsia" w:ascii="仿宋_GB2312" w:hAnsi="仿宋" w:eastAsia="仿宋_GB2312"/>
          <w:b w:val="0"/>
          <w:bCs w:val="0"/>
        </w:rPr>
        <w:t>入决算表</w:t>
      </w:r>
      <w:bookmarkEnd w:id="69"/>
    </w:p>
    <w:p>
      <w:pPr>
        <w:pStyle w:val="3"/>
        <w:spacing w:before="0" w:after="0" w:line="580" w:lineRule="exact"/>
        <w:ind w:firstLine="627" w:firstLineChars="196"/>
        <w:rPr>
          <w:rFonts w:ascii="仿宋_GB2312" w:hAnsi="仿宋" w:eastAsia="仿宋_GB2312"/>
        </w:rPr>
      </w:pPr>
      <w:bookmarkStart w:id="70" w:name="_Toc15396621"/>
      <w:r>
        <w:rPr>
          <w:rStyle w:val="16"/>
          <w:rFonts w:hint="eastAsia" w:ascii="仿宋_GB2312" w:hAnsi="仿宋" w:eastAsia="仿宋_GB2312"/>
          <w:b w:val="0"/>
          <w:bCs w:val="0"/>
        </w:rPr>
        <w:t>三、</w:t>
      </w:r>
      <w:r>
        <w:rPr>
          <w:rFonts w:hint="eastAsia" w:ascii="仿宋_GB2312" w:hAnsi="仿宋" w:eastAsia="仿宋_GB2312"/>
          <w:b w:val="0"/>
        </w:rPr>
        <w:t>支</w:t>
      </w:r>
      <w:r>
        <w:rPr>
          <w:rStyle w:val="16"/>
          <w:rFonts w:hint="eastAsia" w:ascii="仿宋_GB2312" w:hAnsi="仿宋" w:eastAsia="仿宋_GB2312"/>
          <w:b w:val="0"/>
          <w:bCs w:val="0"/>
        </w:rPr>
        <w:t>出决算表</w:t>
      </w:r>
      <w:bookmarkEnd w:id="70"/>
    </w:p>
    <w:p>
      <w:pPr>
        <w:pStyle w:val="3"/>
        <w:spacing w:before="0" w:after="0" w:line="580" w:lineRule="exact"/>
        <w:ind w:firstLine="627" w:firstLineChars="196"/>
        <w:rPr>
          <w:rFonts w:ascii="仿宋_GB2312" w:hAnsi="仿宋" w:eastAsia="仿宋_GB2312"/>
          <w:b w:val="0"/>
        </w:rPr>
      </w:pPr>
      <w:bookmarkStart w:id="71" w:name="_Toc15396622"/>
      <w:r>
        <w:rPr>
          <w:rStyle w:val="16"/>
          <w:rFonts w:hint="eastAsia" w:ascii="仿宋_GB2312" w:hAnsi="仿宋" w:eastAsia="仿宋_GB2312"/>
          <w:b w:val="0"/>
          <w:bCs w:val="0"/>
        </w:rPr>
        <w:t>四、</w:t>
      </w:r>
      <w:r>
        <w:rPr>
          <w:rFonts w:hint="eastAsia" w:ascii="仿宋_GB2312" w:hAnsi="仿宋" w:eastAsia="仿宋_GB2312"/>
          <w:b w:val="0"/>
        </w:rPr>
        <w:t>财</w:t>
      </w:r>
      <w:r>
        <w:rPr>
          <w:rStyle w:val="16"/>
          <w:rFonts w:hint="eastAsia" w:ascii="仿宋_GB2312" w:hAnsi="仿宋" w:eastAsia="仿宋_GB2312"/>
          <w:b w:val="0"/>
          <w:bCs w:val="0"/>
        </w:rPr>
        <w:t>政拨款收入支出决算总表</w:t>
      </w:r>
      <w:bookmarkEnd w:id="71"/>
    </w:p>
    <w:p>
      <w:pPr>
        <w:pStyle w:val="3"/>
        <w:spacing w:before="0" w:after="0" w:line="580" w:lineRule="exact"/>
        <w:ind w:firstLine="627" w:firstLineChars="196"/>
        <w:rPr>
          <w:rStyle w:val="16"/>
          <w:rFonts w:ascii="仿宋_GB2312" w:hAnsi="仿宋" w:eastAsia="仿宋_GB2312"/>
          <w:b w:val="0"/>
          <w:bCs w:val="0"/>
        </w:rPr>
      </w:pPr>
      <w:bookmarkStart w:id="72" w:name="_Toc15396623"/>
      <w:r>
        <w:rPr>
          <w:rStyle w:val="16"/>
          <w:rFonts w:hint="eastAsia" w:ascii="仿宋_GB2312" w:hAnsi="仿宋" w:eastAsia="仿宋_GB2312"/>
          <w:b w:val="0"/>
          <w:bCs w:val="0"/>
        </w:rPr>
        <w:t>五、</w:t>
      </w:r>
      <w:r>
        <w:rPr>
          <w:rFonts w:hint="eastAsia" w:ascii="仿宋_GB2312" w:hAnsi="仿宋" w:eastAsia="仿宋_GB2312"/>
          <w:b w:val="0"/>
        </w:rPr>
        <w:t>财</w:t>
      </w:r>
      <w:r>
        <w:rPr>
          <w:rStyle w:val="16"/>
          <w:rFonts w:hint="eastAsia" w:ascii="仿宋_GB2312" w:hAnsi="仿宋" w:eastAsia="仿宋_GB2312"/>
          <w:b w:val="0"/>
          <w:bCs w:val="0"/>
        </w:rPr>
        <w:t>政拨款支出决算明细表</w:t>
      </w:r>
      <w:bookmarkEnd w:id="72"/>
      <w:bookmarkStart w:id="73" w:name="_Toc15396624"/>
    </w:p>
    <w:p>
      <w:pPr>
        <w:pStyle w:val="3"/>
        <w:spacing w:before="0" w:after="0" w:line="580" w:lineRule="exact"/>
        <w:ind w:firstLine="627" w:firstLineChars="196"/>
        <w:rPr>
          <w:rFonts w:ascii="仿宋_GB2312" w:hAnsi="仿宋" w:eastAsia="仿宋_GB2312"/>
        </w:rPr>
      </w:pPr>
      <w:r>
        <w:rPr>
          <w:rStyle w:val="16"/>
          <w:rFonts w:hint="eastAsia" w:ascii="仿宋_GB2312" w:hAnsi="仿宋" w:eastAsia="仿宋_GB2312"/>
          <w:b w:val="0"/>
          <w:bCs w:val="0"/>
        </w:rPr>
        <w:t>六、</w:t>
      </w:r>
      <w:r>
        <w:rPr>
          <w:rFonts w:hint="eastAsia" w:ascii="仿宋_GB2312" w:hAnsi="仿宋" w:eastAsia="仿宋_GB2312"/>
          <w:b w:val="0"/>
        </w:rPr>
        <w:t>一</w:t>
      </w:r>
      <w:r>
        <w:rPr>
          <w:rStyle w:val="16"/>
          <w:rFonts w:hint="eastAsia" w:ascii="仿宋_GB2312" w:hAnsi="仿宋" w:eastAsia="仿宋_GB2312"/>
          <w:b w:val="0"/>
          <w:bCs w:val="0"/>
        </w:rPr>
        <w:t>般公共预算财政拨款支出决算表</w:t>
      </w:r>
      <w:bookmarkEnd w:id="73"/>
    </w:p>
    <w:p>
      <w:pPr>
        <w:pStyle w:val="3"/>
        <w:spacing w:before="0" w:after="0" w:line="580" w:lineRule="exact"/>
        <w:ind w:firstLine="627" w:firstLineChars="196"/>
        <w:rPr>
          <w:rFonts w:ascii="仿宋_GB2312" w:hAnsi="仿宋" w:eastAsia="仿宋_GB2312"/>
        </w:rPr>
      </w:pPr>
      <w:bookmarkStart w:id="74" w:name="_Toc15396625"/>
      <w:r>
        <w:rPr>
          <w:rStyle w:val="16"/>
          <w:rFonts w:hint="eastAsia" w:ascii="仿宋_GB2312" w:hAnsi="仿宋" w:eastAsia="仿宋_GB2312"/>
          <w:b w:val="0"/>
          <w:bCs w:val="0"/>
        </w:rPr>
        <w:t>七、</w:t>
      </w:r>
      <w:r>
        <w:rPr>
          <w:rFonts w:hint="eastAsia" w:ascii="仿宋_GB2312" w:hAnsi="仿宋" w:eastAsia="仿宋_GB2312"/>
          <w:b w:val="0"/>
        </w:rPr>
        <w:t>一</w:t>
      </w:r>
      <w:r>
        <w:rPr>
          <w:rStyle w:val="16"/>
          <w:rFonts w:hint="eastAsia" w:ascii="仿宋_GB2312" w:hAnsi="仿宋" w:eastAsia="仿宋_GB2312"/>
          <w:b w:val="0"/>
          <w:bCs w:val="0"/>
        </w:rPr>
        <w:t>般公共预算财政拨款支出决算明细表</w:t>
      </w:r>
      <w:bookmarkEnd w:id="74"/>
    </w:p>
    <w:p>
      <w:pPr>
        <w:pStyle w:val="3"/>
        <w:spacing w:before="0" w:after="0" w:line="580" w:lineRule="exact"/>
        <w:ind w:firstLine="627" w:firstLineChars="196"/>
        <w:rPr>
          <w:rFonts w:ascii="仿宋_GB2312" w:hAnsi="仿宋" w:eastAsia="仿宋_GB2312"/>
        </w:rPr>
      </w:pPr>
      <w:bookmarkStart w:id="75" w:name="_Toc15396626"/>
      <w:r>
        <w:rPr>
          <w:rStyle w:val="16"/>
          <w:rFonts w:hint="eastAsia" w:ascii="仿宋_GB2312" w:hAnsi="仿宋" w:eastAsia="仿宋_GB2312"/>
          <w:b w:val="0"/>
          <w:bCs w:val="0"/>
        </w:rPr>
        <w:t>八、</w:t>
      </w:r>
      <w:r>
        <w:rPr>
          <w:rFonts w:hint="eastAsia" w:ascii="仿宋_GB2312" w:hAnsi="仿宋" w:eastAsia="仿宋_GB2312"/>
          <w:b w:val="0"/>
        </w:rPr>
        <w:t>一</w:t>
      </w:r>
      <w:r>
        <w:rPr>
          <w:rStyle w:val="16"/>
          <w:rFonts w:hint="eastAsia" w:ascii="仿宋_GB2312" w:hAnsi="仿宋" w:eastAsia="仿宋_GB2312"/>
          <w:b w:val="0"/>
          <w:bCs w:val="0"/>
        </w:rPr>
        <w:t>般公共预算财政拨款基本支出决算表</w:t>
      </w:r>
      <w:bookmarkEnd w:id="75"/>
    </w:p>
    <w:p>
      <w:pPr>
        <w:pStyle w:val="3"/>
        <w:spacing w:before="0" w:after="0" w:line="580" w:lineRule="exact"/>
        <w:ind w:firstLine="627" w:firstLineChars="196"/>
        <w:rPr>
          <w:rFonts w:ascii="仿宋_GB2312" w:hAnsi="仿宋" w:eastAsia="仿宋_GB2312"/>
        </w:rPr>
      </w:pPr>
      <w:bookmarkStart w:id="76" w:name="_Toc15396627"/>
      <w:r>
        <w:rPr>
          <w:rStyle w:val="16"/>
          <w:rFonts w:hint="eastAsia" w:ascii="仿宋_GB2312" w:hAnsi="仿宋" w:eastAsia="仿宋_GB2312"/>
          <w:b w:val="0"/>
          <w:bCs w:val="0"/>
        </w:rPr>
        <w:t>九、</w:t>
      </w:r>
      <w:r>
        <w:rPr>
          <w:rFonts w:hint="eastAsia" w:ascii="仿宋_GB2312" w:hAnsi="仿宋" w:eastAsia="仿宋_GB2312"/>
          <w:b w:val="0"/>
        </w:rPr>
        <w:t>一</w:t>
      </w:r>
      <w:r>
        <w:rPr>
          <w:rStyle w:val="16"/>
          <w:rFonts w:hint="eastAsia" w:ascii="仿宋_GB2312" w:hAnsi="仿宋" w:eastAsia="仿宋_GB2312"/>
          <w:b w:val="0"/>
          <w:bCs w:val="0"/>
        </w:rPr>
        <w:t>般公共预算财政拨款项目支出决算表</w:t>
      </w:r>
      <w:bookmarkEnd w:id="76"/>
    </w:p>
    <w:p>
      <w:pPr>
        <w:pStyle w:val="3"/>
        <w:spacing w:before="0" w:after="0" w:line="580" w:lineRule="exact"/>
        <w:ind w:firstLine="627" w:firstLineChars="196"/>
        <w:rPr>
          <w:rFonts w:ascii="仿宋_GB2312" w:hAnsi="仿宋" w:eastAsia="仿宋_GB2312"/>
        </w:rPr>
      </w:pPr>
      <w:bookmarkStart w:id="77" w:name="_Toc15396628"/>
      <w:r>
        <w:rPr>
          <w:rStyle w:val="16"/>
          <w:rFonts w:hint="eastAsia" w:ascii="仿宋_GB2312" w:hAnsi="仿宋" w:eastAsia="仿宋_GB2312"/>
          <w:b w:val="0"/>
          <w:bCs w:val="0"/>
        </w:rPr>
        <w:t>十、</w:t>
      </w:r>
      <w:r>
        <w:rPr>
          <w:rFonts w:hint="eastAsia" w:ascii="仿宋_GB2312" w:hAnsi="仿宋" w:eastAsia="仿宋_GB2312"/>
          <w:b w:val="0"/>
        </w:rPr>
        <w:t>一</w:t>
      </w:r>
      <w:r>
        <w:rPr>
          <w:rStyle w:val="16"/>
          <w:rFonts w:hint="eastAsia" w:ascii="仿宋_GB2312" w:hAnsi="仿宋" w:eastAsia="仿宋_GB2312"/>
          <w:b w:val="0"/>
          <w:bCs w:val="0"/>
        </w:rPr>
        <w:t>般公共预算财政拨款“三公”经费支出决算表</w:t>
      </w:r>
      <w:bookmarkEnd w:id="77"/>
    </w:p>
    <w:p>
      <w:pPr>
        <w:pStyle w:val="3"/>
        <w:spacing w:before="0" w:after="0" w:line="580" w:lineRule="exact"/>
        <w:ind w:firstLine="627" w:firstLineChars="196"/>
        <w:rPr>
          <w:rFonts w:ascii="仿宋_GB2312" w:hAnsi="仿宋" w:eastAsia="仿宋_GB2312"/>
        </w:rPr>
      </w:pPr>
      <w:bookmarkStart w:id="78" w:name="_Toc15396629"/>
      <w:r>
        <w:rPr>
          <w:rStyle w:val="16"/>
          <w:rFonts w:hint="eastAsia" w:ascii="仿宋_GB2312" w:hAnsi="仿宋" w:eastAsia="仿宋_GB2312"/>
          <w:b w:val="0"/>
          <w:bCs w:val="0"/>
        </w:rPr>
        <w:t>十一、</w:t>
      </w:r>
      <w:r>
        <w:rPr>
          <w:rFonts w:hint="eastAsia" w:ascii="仿宋_GB2312" w:hAnsi="仿宋" w:eastAsia="仿宋_GB2312"/>
          <w:b w:val="0"/>
        </w:rPr>
        <w:t>政</w:t>
      </w:r>
      <w:r>
        <w:rPr>
          <w:rStyle w:val="16"/>
          <w:rFonts w:hint="eastAsia" w:ascii="仿宋_GB2312" w:hAnsi="仿宋" w:eastAsia="仿宋_GB2312"/>
          <w:b w:val="0"/>
          <w:bCs w:val="0"/>
        </w:rPr>
        <w:t>府性基金预算财政拨款收入支出决算表</w:t>
      </w:r>
      <w:bookmarkEnd w:id="78"/>
    </w:p>
    <w:p>
      <w:pPr>
        <w:pStyle w:val="3"/>
        <w:spacing w:before="0" w:after="0" w:line="580" w:lineRule="exact"/>
        <w:ind w:firstLine="627" w:firstLineChars="196"/>
        <w:rPr>
          <w:rFonts w:ascii="仿宋_GB2312" w:hAnsi="仿宋" w:eastAsia="仿宋_GB2312"/>
        </w:rPr>
      </w:pPr>
      <w:bookmarkStart w:id="79" w:name="_Toc15396630"/>
      <w:r>
        <w:rPr>
          <w:rStyle w:val="16"/>
          <w:rFonts w:hint="eastAsia" w:ascii="仿宋_GB2312" w:hAnsi="仿宋" w:eastAsia="仿宋_GB2312"/>
          <w:b w:val="0"/>
          <w:bCs w:val="0"/>
        </w:rPr>
        <w:t>十二、</w:t>
      </w:r>
      <w:r>
        <w:rPr>
          <w:rFonts w:hint="eastAsia" w:ascii="仿宋_GB2312" w:hAnsi="仿宋" w:eastAsia="仿宋_GB2312"/>
          <w:b w:val="0"/>
        </w:rPr>
        <w:t>政</w:t>
      </w:r>
      <w:r>
        <w:rPr>
          <w:rStyle w:val="16"/>
          <w:rFonts w:hint="eastAsia" w:ascii="仿宋_GB2312" w:hAnsi="仿宋" w:eastAsia="仿宋_GB2312"/>
          <w:b w:val="0"/>
          <w:bCs w:val="0"/>
        </w:rPr>
        <w:t>府性基金预算财政拨款“三公”经费支出决算表</w:t>
      </w:r>
      <w:bookmarkEnd w:id="79"/>
    </w:p>
    <w:p>
      <w:pPr>
        <w:pStyle w:val="3"/>
        <w:spacing w:before="0" w:after="0" w:line="580" w:lineRule="exact"/>
        <w:ind w:firstLine="627" w:firstLineChars="196"/>
        <w:rPr>
          <w:rStyle w:val="16"/>
          <w:rFonts w:ascii="仿宋_GB2312" w:hAnsi="仿宋" w:eastAsia="仿宋_GB2312"/>
          <w:b w:val="0"/>
          <w:bCs w:val="0"/>
        </w:rPr>
      </w:pPr>
      <w:bookmarkStart w:id="80" w:name="_Toc15396631"/>
      <w:r>
        <w:rPr>
          <w:rStyle w:val="16"/>
          <w:rFonts w:hint="eastAsia" w:ascii="仿宋_GB2312" w:hAnsi="仿宋" w:eastAsia="仿宋_GB2312"/>
          <w:b w:val="0"/>
          <w:bCs w:val="0"/>
        </w:rPr>
        <w:t>十三、</w:t>
      </w:r>
      <w:r>
        <w:rPr>
          <w:rFonts w:hint="eastAsia" w:ascii="仿宋_GB2312" w:hAnsi="仿宋" w:eastAsia="仿宋_GB2312"/>
          <w:b w:val="0"/>
        </w:rPr>
        <w:t>国</w:t>
      </w:r>
      <w:r>
        <w:rPr>
          <w:rStyle w:val="16"/>
          <w:rFonts w:hint="eastAsia" w:ascii="仿宋_GB2312" w:hAnsi="仿宋" w:eastAsia="仿宋_GB2312"/>
          <w:b w:val="0"/>
          <w:bCs w:val="0"/>
        </w:rPr>
        <w:t>有资本经营预算财政拨款收入支出决算表</w:t>
      </w:r>
      <w:bookmarkEnd w:id="80"/>
    </w:p>
    <w:p>
      <w:pPr>
        <w:pStyle w:val="3"/>
        <w:spacing w:before="0" w:after="0" w:line="580" w:lineRule="exact"/>
        <w:ind w:firstLine="627" w:firstLineChars="196"/>
        <w:rPr>
          <w:rStyle w:val="16"/>
          <w:rFonts w:ascii="仿宋_GB2312" w:hAnsi="仿宋" w:eastAsia="仿宋_GB2312"/>
          <w:b w:val="0"/>
          <w:bCs w:val="0"/>
        </w:rPr>
      </w:pPr>
      <w:r>
        <w:rPr>
          <w:rStyle w:val="16"/>
          <w:rFonts w:hint="eastAsia" w:ascii="仿宋_GB2312" w:hAnsi="仿宋" w:eastAsia="仿宋_GB2312"/>
          <w:b w:val="0"/>
          <w:bCs w:val="0"/>
        </w:rPr>
        <w:t>十四</w:t>
      </w:r>
      <w:r>
        <w:rPr>
          <w:rFonts w:hint="eastAsia" w:ascii="仿宋_GB2312" w:eastAsia="仿宋_GB2312"/>
        </w:rPr>
        <w:t>、</w:t>
      </w:r>
      <w:r>
        <w:rPr>
          <w:rFonts w:hint="eastAsia" w:ascii="仿宋_GB2312" w:hAnsi="仿宋" w:eastAsia="仿宋_GB2312"/>
          <w:b w:val="0"/>
        </w:rPr>
        <w:t>国</w:t>
      </w:r>
      <w:r>
        <w:rPr>
          <w:rStyle w:val="16"/>
          <w:rFonts w:hint="eastAsia" w:ascii="仿宋_GB2312" w:hAnsi="仿宋" w:eastAsia="仿宋_GB2312"/>
          <w:b w:val="0"/>
          <w:bCs w:val="0"/>
        </w:rPr>
        <w:t>有资本经营预算财政拨款支出决算表</w:t>
      </w:r>
    </w:p>
    <w:p>
      <w:pPr>
        <w:spacing w:line="580" w:lineRule="exact"/>
        <w:ind w:firstLine="411" w:firstLineChars="196"/>
        <w:rPr>
          <w:rFonts w:ascii="仿宋_GB2312" w:eastAsia="仿宋_GB2312"/>
        </w:rPr>
      </w:pPr>
    </w:p>
    <w:p>
      <w:pPr>
        <w:spacing w:line="580" w:lineRule="exact"/>
        <w:rPr>
          <w:rFonts w:ascii="仿宋_GB2312" w:eastAsia="仿宋_GB2312"/>
        </w:rPr>
      </w:pPr>
    </w:p>
    <w:p>
      <w:pPr>
        <w:spacing w:line="580" w:lineRule="exact"/>
        <w:rPr>
          <w:rFonts w:ascii="仿宋_GB2312" w:eastAsia="仿宋_GB2312"/>
        </w:rPr>
      </w:pPr>
    </w:p>
    <w:sectPr>
      <w:headerReference r:id="rId3" w:type="default"/>
      <w:footerReference r:id="rId4" w:type="default"/>
      <w:footerReference r:id="rId5" w:type="even"/>
      <w:pgSz w:w="11906" w:h="16838"/>
      <w:pgMar w:top="2041" w:right="1531" w:bottom="1985" w:left="1531"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4DD084-00ED-4D07-8336-D12FE62AA0FF}"/>
  </w:font>
  <w:font w:name="黑体">
    <w:panose1 w:val="02010609060101010101"/>
    <w:charset w:val="86"/>
    <w:family w:val="auto"/>
    <w:pitch w:val="default"/>
    <w:sig w:usb0="800002BF" w:usb1="38CF7CFA" w:usb2="00000016" w:usb3="00000000" w:csb0="00040001" w:csb1="00000000"/>
    <w:embedRegular r:id="rId2" w:fontKey="{9E81F4DC-F86E-48CA-82AC-BE1CDA3AF3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364EE01-5ACE-4402-AC67-A71C57B129C2}"/>
  </w:font>
  <w:font w:name="Cambria">
    <w:panose1 w:val="02040503050406030204"/>
    <w:charset w:val="00"/>
    <w:family w:val="roman"/>
    <w:pitch w:val="default"/>
    <w:sig w:usb0="E00006FF" w:usb1="420024FF" w:usb2="02000000" w:usb3="00000000" w:csb0="2000019F" w:csb1="00000000"/>
    <w:embedRegular r:id="rId4" w:fontKey="{30D99D60-B203-48F6-ADBD-32648F3768D0}"/>
  </w:font>
  <w:font w:name="仿宋_GB2312">
    <w:altName w:val="仿宋"/>
    <w:panose1 w:val="00000000000000000000"/>
    <w:charset w:val="86"/>
    <w:family w:val="modern"/>
    <w:pitch w:val="default"/>
    <w:sig w:usb0="00000000" w:usb1="00000000" w:usb2="00000010" w:usb3="00000000" w:csb0="00040000" w:csb1="00000000"/>
    <w:embedRegular r:id="rId5" w:fontKey="{DC1AB155-336A-4D32-A02B-1350CF07A591}"/>
  </w:font>
  <w:font w:name="仿宋">
    <w:panose1 w:val="02010609060101010101"/>
    <w:charset w:val="86"/>
    <w:family w:val="modern"/>
    <w:pitch w:val="default"/>
    <w:sig w:usb0="800002BF" w:usb1="38CF7CFA" w:usb2="00000016" w:usb3="00000000" w:csb0="00040001" w:csb1="00000000"/>
    <w:embedRegular r:id="rId6" w:fontKey="{3C40EEE0-3547-4C73-996B-455F40828756}"/>
  </w:font>
  <w:font w:name="方正小标宋简体">
    <w:panose1 w:val="02000000000000000000"/>
    <w:charset w:val="86"/>
    <w:family w:val="script"/>
    <w:pitch w:val="default"/>
    <w:sig w:usb0="00000001" w:usb1="08000000" w:usb2="00000000" w:usb3="00000000" w:csb0="00040000" w:csb1="00000000"/>
    <w:embedRegular r:id="rId7" w:fontKey="{724415D9-D2F6-41CB-A72F-25B41A923CCF}"/>
  </w:font>
  <w:font w:name="楷体_GB2312">
    <w:altName w:val="楷体"/>
    <w:panose1 w:val="00000000000000000000"/>
    <w:charset w:val="86"/>
    <w:family w:val="modern"/>
    <w:pitch w:val="default"/>
    <w:sig w:usb0="00000000" w:usb1="00000000" w:usb2="00000010" w:usb3="00000000" w:csb0="00040000" w:csb1="00000000"/>
    <w:embedRegular r:id="rId8" w:fontKey="{B7153694-BF03-48FE-8582-64FB28E85C1A}"/>
  </w:font>
  <w:font w:name="Wingdings 2">
    <w:panose1 w:val="05020102010507070707"/>
    <w:charset w:val="02"/>
    <w:family w:val="roman"/>
    <w:pitch w:val="default"/>
    <w:sig w:usb0="00000000" w:usb1="00000000" w:usb2="00000000" w:usb3="00000000" w:csb0="80000000" w:csb1="00000000"/>
    <w:embedRegular r:id="rId9" w:fontKey="{960B136C-0DBE-4EF3-A9D0-5F8CA9E931C9}"/>
  </w:font>
  <w:font w:name="微软雅黑">
    <w:panose1 w:val="020B0503020204020204"/>
    <w:charset w:val="86"/>
    <w:family w:val="swiss"/>
    <w:pitch w:val="default"/>
    <w:sig w:usb0="80000287" w:usb1="2ACF3C50" w:usb2="00000016" w:usb3="00000000" w:csb0="0004001F" w:csb1="00000000"/>
    <w:embedRegular r:id="rId10" w:fontKey="{70608F08-5020-4CAD-8E1B-81FFA04552C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Fonts w:ascii="宋体"/>
        <w:sz w:val="28"/>
        <w:szCs w:val="28"/>
      </w:rPr>
    </w:pP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- 21 -</w:t>
    </w:r>
    <w:r>
      <w:rPr>
        <w:rStyle w:val="13"/>
        <w:rFonts w:ascii="宋体" w:hAnsi="宋体"/>
        <w:sz w:val="28"/>
        <w:szCs w:val="28"/>
      </w:rPr>
      <w:fldChar w:fldCharType="end"/>
    </w:r>
  </w:p>
  <w:p>
    <w:pPr>
      <w:pStyle w:val="7"/>
      <w:ind w:right="360" w:firstLine="360"/>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FA047D"/>
    <w:multiLevelType w:val="singleLevel"/>
    <w:tmpl w:val="E2FA047D"/>
    <w:lvl w:ilvl="0" w:tentative="0">
      <w:start w:val="3"/>
      <w:numFmt w:val="chineseCounting"/>
      <w:suff w:val="space"/>
      <w:lvlText w:val="第%1部分"/>
      <w:lvlJc w:val="left"/>
      <w:rPr>
        <w:rFonts w:hint="eastAsia" w:cs="Times New Roman"/>
      </w:rPr>
    </w:lvl>
  </w:abstractNum>
  <w:abstractNum w:abstractNumId="1">
    <w:nsid w:val="134211EA"/>
    <w:multiLevelType w:val="multilevel"/>
    <w:tmpl w:val="134211EA"/>
    <w:lvl w:ilvl="0" w:tentative="0">
      <w:start w:val="1"/>
      <w:numFmt w:val="japaneseCounting"/>
      <w:lvlText w:val="（%1）"/>
      <w:lvlJc w:val="left"/>
      <w:pPr>
        <w:ind w:left="1612" w:hanging="972"/>
      </w:pPr>
      <w:rPr>
        <w:rFonts w:hint="default" w:cs="Times New Roman"/>
      </w:rPr>
    </w:lvl>
    <w:lvl w:ilvl="1" w:tentative="0">
      <w:start w:val="1"/>
      <w:numFmt w:val="lowerLetter"/>
      <w:lvlText w:val="%2)"/>
      <w:lvlJc w:val="left"/>
      <w:pPr>
        <w:ind w:left="1480" w:hanging="420"/>
      </w:pPr>
      <w:rPr>
        <w:rFonts w:cs="Times New Roman"/>
      </w:rPr>
    </w:lvl>
    <w:lvl w:ilvl="2" w:tentative="0">
      <w:start w:val="1"/>
      <w:numFmt w:val="lowerRoman"/>
      <w:lvlText w:val="%3."/>
      <w:lvlJc w:val="right"/>
      <w:pPr>
        <w:ind w:left="1900" w:hanging="420"/>
      </w:pPr>
      <w:rPr>
        <w:rFonts w:cs="Times New Roman"/>
      </w:rPr>
    </w:lvl>
    <w:lvl w:ilvl="3" w:tentative="0">
      <w:start w:val="1"/>
      <w:numFmt w:val="decimal"/>
      <w:lvlText w:val="%4."/>
      <w:lvlJc w:val="left"/>
      <w:pPr>
        <w:ind w:left="2320" w:hanging="420"/>
      </w:pPr>
      <w:rPr>
        <w:rFonts w:cs="Times New Roman"/>
      </w:rPr>
    </w:lvl>
    <w:lvl w:ilvl="4" w:tentative="0">
      <w:start w:val="1"/>
      <w:numFmt w:val="lowerLetter"/>
      <w:lvlText w:val="%5)"/>
      <w:lvlJc w:val="left"/>
      <w:pPr>
        <w:ind w:left="2740" w:hanging="420"/>
      </w:pPr>
      <w:rPr>
        <w:rFonts w:cs="Times New Roman"/>
      </w:rPr>
    </w:lvl>
    <w:lvl w:ilvl="5" w:tentative="0">
      <w:start w:val="1"/>
      <w:numFmt w:val="lowerRoman"/>
      <w:lvlText w:val="%6."/>
      <w:lvlJc w:val="right"/>
      <w:pPr>
        <w:ind w:left="3160" w:hanging="420"/>
      </w:pPr>
      <w:rPr>
        <w:rFonts w:cs="Times New Roman"/>
      </w:rPr>
    </w:lvl>
    <w:lvl w:ilvl="6" w:tentative="0">
      <w:start w:val="1"/>
      <w:numFmt w:val="decimal"/>
      <w:lvlText w:val="%7."/>
      <w:lvlJc w:val="left"/>
      <w:pPr>
        <w:ind w:left="3580" w:hanging="420"/>
      </w:pPr>
      <w:rPr>
        <w:rFonts w:cs="Times New Roman"/>
      </w:rPr>
    </w:lvl>
    <w:lvl w:ilvl="7" w:tentative="0">
      <w:start w:val="1"/>
      <w:numFmt w:val="lowerLetter"/>
      <w:lvlText w:val="%8)"/>
      <w:lvlJc w:val="left"/>
      <w:pPr>
        <w:ind w:left="4000" w:hanging="420"/>
      </w:pPr>
      <w:rPr>
        <w:rFonts w:cs="Times New Roman"/>
      </w:rPr>
    </w:lvl>
    <w:lvl w:ilvl="8" w:tentative="0">
      <w:start w:val="1"/>
      <w:numFmt w:val="lowerRoman"/>
      <w:lvlText w:val="%9."/>
      <w:lvlJc w:val="right"/>
      <w:pPr>
        <w:ind w:left="4420" w:hanging="420"/>
      </w:pPr>
      <w:rPr>
        <w:rFonts w:cs="Times New Roman"/>
      </w:rPr>
    </w:lvl>
  </w:abstractNum>
  <w:abstractNum w:abstractNumId="2">
    <w:nsid w:val="3267598F"/>
    <w:multiLevelType w:val="multilevel"/>
    <w:tmpl w:val="3267598F"/>
    <w:lvl w:ilvl="0" w:tentative="0">
      <w:start w:val="1"/>
      <w:numFmt w:val="japaneseCounting"/>
      <w:lvlText w:val="（%1）"/>
      <w:lvlJc w:val="left"/>
      <w:pPr>
        <w:ind w:left="1552" w:hanging="1080"/>
      </w:pPr>
      <w:rPr>
        <w:rFonts w:hint="default" w:ascii="楷体_GB2312" w:eastAsia="楷体_GB2312" w:cs="楷体_GB2312"/>
        <w:b/>
        <w:color w:val="000000"/>
        <w:sz w:val="32"/>
      </w:rPr>
    </w:lvl>
    <w:lvl w:ilvl="1" w:tentative="0">
      <w:start w:val="1"/>
      <w:numFmt w:val="lowerLetter"/>
      <w:lvlText w:val="%2)"/>
      <w:lvlJc w:val="left"/>
      <w:pPr>
        <w:ind w:left="1312" w:hanging="420"/>
      </w:pPr>
      <w:rPr>
        <w:rFonts w:cs="Times New Roman"/>
      </w:rPr>
    </w:lvl>
    <w:lvl w:ilvl="2" w:tentative="0">
      <w:start w:val="1"/>
      <w:numFmt w:val="lowerRoman"/>
      <w:lvlText w:val="%3."/>
      <w:lvlJc w:val="right"/>
      <w:pPr>
        <w:ind w:left="1732" w:hanging="420"/>
      </w:pPr>
      <w:rPr>
        <w:rFonts w:cs="Times New Roman"/>
      </w:rPr>
    </w:lvl>
    <w:lvl w:ilvl="3" w:tentative="0">
      <w:start w:val="1"/>
      <w:numFmt w:val="decimal"/>
      <w:lvlText w:val="%4."/>
      <w:lvlJc w:val="left"/>
      <w:pPr>
        <w:ind w:left="2152" w:hanging="420"/>
      </w:pPr>
      <w:rPr>
        <w:rFonts w:cs="Times New Roman"/>
      </w:rPr>
    </w:lvl>
    <w:lvl w:ilvl="4" w:tentative="0">
      <w:start w:val="1"/>
      <w:numFmt w:val="lowerLetter"/>
      <w:lvlText w:val="%5)"/>
      <w:lvlJc w:val="left"/>
      <w:pPr>
        <w:ind w:left="2572" w:hanging="420"/>
      </w:pPr>
      <w:rPr>
        <w:rFonts w:cs="Times New Roman"/>
      </w:rPr>
    </w:lvl>
    <w:lvl w:ilvl="5" w:tentative="0">
      <w:start w:val="1"/>
      <w:numFmt w:val="lowerRoman"/>
      <w:lvlText w:val="%6."/>
      <w:lvlJc w:val="right"/>
      <w:pPr>
        <w:ind w:left="2992" w:hanging="420"/>
      </w:pPr>
      <w:rPr>
        <w:rFonts w:cs="Times New Roman"/>
      </w:rPr>
    </w:lvl>
    <w:lvl w:ilvl="6" w:tentative="0">
      <w:start w:val="1"/>
      <w:numFmt w:val="decimal"/>
      <w:lvlText w:val="%7."/>
      <w:lvlJc w:val="left"/>
      <w:pPr>
        <w:ind w:left="3412" w:hanging="420"/>
      </w:pPr>
      <w:rPr>
        <w:rFonts w:cs="Times New Roman"/>
      </w:rPr>
    </w:lvl>
    <w:lvl w:ilvl="7" w:tentative="0">
      <w:start w:val="1"/>
      <w:numFmt w:val="lowerLetter"/>
      <w:lvlText w:val="%8)"/>
      <w:lvlJc w:val="left"/>
      <w:pPr>
        <w:ind w:left="3832" w:hanging="420"/>
      </w:pPr>
      <w:rPr>
        <w:rFonts w:cs="Times New Roman"/>
      </w:rPr>
    </w:lvl>
    <w:lvl w:ilvl="8" w:tentative="0">
      <w:start w:val="1"/>
      <w:numFmt w:val="lowerRoman"/>
      <w:lvlText w:val="%9."/>
      <w:lvlJc w:val="right"/>
      <w:pPr>
        <w:ind w:left="4252" w:hanging="420"/>
      </w:pPr>
      <w:rPr>
        <w:rFonts w:cs="Times New Roman"/>
      </w:rPr>
    </w:lvl>
  </w:abstractNum>
  <w:abstractNum w:abstractNumId="3">
    <w:nsid w:val="62621CDC"/>
    <w:multiLevelType w:val="multilevel"/>
    <w:tmpl w:val="62621CDC"/>
    <w:lvl w:ilvl="0" w:tentative="0">
      <w:start w:val="1"/>
      <w:numFmt w:val="decimal"/>
      <w:lvlText w:val="%1."/>
      <w:lvlJc w:val="left"/>
      <w:pPr>
        <w:ind w:left="1152" w:hanging="480"/>
      </w:pPr>
      <w:rPr>
        <w:rFonts w:hint="default" w:cs="Times New Roman"/>
      </w:rPr>
    </w:lvl>
    <w:lvl w:ilvl="1" w:tentative="0">
      <w:start w:val="1"/>
      <w:numFmt w:val="lowerLetter"/>
      <w:lvlText w:val="%2)"/>
      <w:lvlJc w:val="left"/>
      <w:pPr>
        <w:ind w:left="1512" w:hanging="420"/>
      </w:pPr>
      <w:rPr>
        <w:rFonts w:cs="Times New Roman"/>
      </w:rPr>
    </w:lvl>
    <w:lvl w:ilvl="2" w:tentative="0">
      <w:start w:val="1"/>
      <w:numFmt w:val="lowerRoman"/>
      <w:lvlText w:val="%3."/>
      <w:lvlJc w:val="right"/>
      <w:pPr>
        <w:ind w:left="1932" w:hanging="420"/>
      </w:pPr>
      <w:rPr>
        <w:rFonts w:cs="Times New Roman"/>
      </w:rPr>
    </w:lvl>
    <w:lvl w:ilvl="3" w:tentative="0">
      <w:start w:val="1"/>
      <w:numFmt w:val="decimal"/>
      <w:lvlText w:val="%4."/>
      <w:lvlJc w:val="left"/>
      <w:pPr>
        <w:ind w:left="2352" w:hanging="420"/>
      </w:pPr>
      <w:rPr>
        <w:rFonts w:cs="Times New Roman"/>
      </w:rPr>
    </w:lvl>
    <w:lvl w:ilvl="4" w:tentative="0">
      <w:start w:val="1"/>
      <w:numFmt w:val="lowerLetter"/>
      <w:lvlText w:val="%5)"/>
      <w:lvlJc w:val="left"/>
      <w:pPr>
        <w:ind w:left="2772" w:hanging="420"/>
      </w:pPr>
      <w:rPr>
        <w:rFonts w:cs="Times New Roman"/>
      </w:rPr>
    </w:lvl>
    <w:lvl w:ilvl="5" w:tentative="0">
      <w:start w:val="1"/>
      <w:numFmt w:val="lowerRoman"/>
      <w:lvlText w:val="%6."/>
      <w:lvlJc w:val="right"/>
      <w:pPr>
        <w:ind w:left="3192" w:hanging="420"/>
      </w:pPr>
      <w:rPr>
        <w:rFonts w:cs="Times New Roman"/>
      </w:rPr>
    </w:lvl>
    <w:lvl w:ilvl="6" w:tentative="0">
      <w:start w:val="1"/>
      <w:numFmt w:val="decimal"/>
      <w:lvlText w:val="%7."/>
      <w:lvlJc w:val="left"/>
      <w:pPr>
        <w:ind w:left="3612" w:hanging="420"/>
      </w:pPr>
      <w:rPr>
        <w:rFonts w:cs="Times New Roman"/>
      </w:rPr>
    </w:lvl>
    <w:lvl w:ilvl="7" w:tentative="0">
      <w:start w:val="1"/>
      <w:numFmt w:val="lowerLetter"/>
      <w:lvlText w:val="%8)"/>
      <w:lvlJc w:val="left"/>
      <w:pPr>
        <w:ind w:left="4032" w:hanging="420"/>
      </w:pPr>
      <w:rPr>
        <w:rFonts w:cs="Times New Roman"/>
      </w:rPr>
    </w:lvl>
    <w:lvl w:ilvl="8" w:tentative="0">
      <w:start w:val="1"/>
      <w:numFmt w:val="lowerRoman"/>
      <w:lvlText w:val="%9."/>
      <w:lvlJc w:val="right"/>
      <w:pPr>
        <w:ind w:left="4452" w:hanging="42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mMmI5NTg4ZGE2N2QzOTEyMzRlYzExYjNmZjdiNGYifQ=="/>
  </w:docVars>
  <w:rsids>
    <w:rsidRoot w:val="00F1361C"/>
    <w:rsid w:val="000222C6"/>
    <w:rsid w:val="00023AA5"/>
    <w:rsid w:val="00024A7E"/>
    <w:rsid w:val="0002549F"/>
    <w:rsid w:val="00026BFA"/>
    <w:rsid w:val="000422B1"/>
    <w:rsid w:val="00043668"/>
    <w:rsid w:val="000468DB"/>
    <w:rsid w:val="00053B97"/>
    <w:rsid w:val="0006487A"/>
    <w:rsid w:val="00065F8F"/>
    <w:rsid w:val="00070A43"/>
    <w:rsid w:val="0007352A"/>
    <w:rsid w:val="000768F2"/>
    <w:rsid w:val="0009184B"/>
    <w:rsid w:val="00094236"/>
    <w:rsid w:val="000950A8"/>
    <w:rsid w:val="0009593C"/>
    <w:rsid w:val="00097322"/>
    <w:rsid w:val="000A6A92"/>
    <w:rsid w:val="000B047F"/>
    <w:rsid w:val="000B46F2"/>
    <w:rsid w:val="000B5923"/>
    <w:rsid w:val="000B5A48"/>
    <w:rsid w:val="000B6FF3"/>
    <w:rsid w:val="000C3467"/>
    <w:rsid w:val="000C3CA6"/>
    <w:rsid w:val="000C4725"/>
    <w:rsid w:val="000D1267"/>
    <w:rsid w:val="000D1D50"/>
    <w:rsid w:val="000D3E35"/>
    <w:rsid w:val="000D5782"/>
    <w:rsid w:val="000D5E34"/>
    <w:rsid w:val="000E6613"/>
    <w:rsid w:val="000E7119"/>
    <w:rsid w:val="001017BE"/>
    <w:rsid w:val="00107DEC"/>
    <w:rsid w:val="00114E9B"/>
    <w:rsid w:val="00115301"/>
    <w:rsid w:val="00116D3D"/>
    <w:rsid w:val="0013195F"/>
    <w:rsid w:val="001319E1"/>
    <w:rsid w:val="0014114A"/>
    <w:rsid w:val="00142216"/>
    <w:rsid w:val="00144D6A"/>
    <w:rsid w:val="0014729F"/>
    <w:rsid w:val="00157BAB"/>
    <w:rsid w:val="001654D1"/>
    <w:rsid w:val="00166295"/>
    <w:rsid w:val="00166608"/>
    <w:rsid w:val="001736BD"/>
    <w:rsid w:val="00174518"/>
    <w:rsid w:val="0018106D"/>
    <w:rsid w:val="00184835"/>
    <w:rsid w:val="001851FD"/>
    <w:rsid w:val="001877A7"/>
    <w:rsid w:val="00191536"/>
    <w:rsid w:val="00193B96"/>
    <w:rsid w:val="00196687"/>
    <w:rsid w:val="001B7D35"/>
    <w:rsid w:val="001C0962"/>
    <w:rsid w:val="001D7531"/>
    <w:rsid w:val="001E737D"/>
    <w:rsid w:val="001F0592"/>
    <w:rsid w:val="001F5877"/>
    <w:rsid w:val="001F7506"/>
    <w:rsid w:val="002006CD"/>
    <w:rsid w:val="00202B36"/>
    <w:rsid w:val="00204B7A"/>
    <w:rsid w:val="00204CDE"/>
    <w:rsid w:val="0021101A"/>
    <w:rsid w:val="00220536"/>
    <w:rsid w:val="00234CD3"/>
    <w:rsid w:val="00235629"/>
    <w:rsid w:val="00242E66"/>
    <w:rsid w:val="00247FA6"/>
    <w:rsid w:val="00256262"/>
    <w:rsid w:val="00260C38"/>
    <w:rsid w:val="002616C0"/>
    <w:rsid w:val="00265372"/>
    <w:rsid w:val="002662AA"/>
    <w:rsid w:val="002674F0"/>
    <w:rsid w:val="00274D78"/>
    <w:rsid w:val="00280496"/>
    <w:rsid w:val="00291377"/>
    <w:rsid w:val="00294DC9"/>
    <w:rsid w:val="00295495"/>
    <w:rsid w:val="002A1E49"/>
    <w:rsid w:val="002A31DE"/>
    <w:rsid w:val="002B2613"/>
    <w:rsid w:val="002D4E6D"/>
    <w:rsid w:val="002D6D05"/>
    <w:rsid w:val="002E5C08"/>
    <w:rsid w:val="002F1818"/>
    <w:rsid w:val="002F3C7A"/>
    <w:rsid w:val="002F567B"/>
    <w:rsid w:val="003216A9"/>
    <w:rsid w:val="00335A74"/>
    <w:rsid w:val="0036561B"/>
    <w:rsid w:val="0037013F"/>
    <w:rsid w:val="00380C92"/>
    <w:rsid w:val="003864A3"/>
    <w:rsid w:val="00393BFA"/>
    <w:rsid w:val="003A484F"/>
    <w:rsid w:val="003A4883"/>
    <w:rsid w:val="003A74FF"/>
    <w:rsid w:val="003B0BE0"/>
    <w:rsid w:val="003B0C1B"/>
    <w:rsid w:val="003B688C"/>
    <w:rsid w:val="003C0291"/>
    <w:rsid w:val="003C39AE"/>
    <w:rsid w:val="003C7205"/>
    <w:rsid w:val="003C7B60"/>
    <w:rsid w:val="003D0C0F"/>
    <w:rsid w:val="003D1FB2"/>
    <w:rsid w:val="003D66DA"/>
    <w:rsid w:val="003E1310"/>
    <w:rsid w:val="003E3342"/>
    <w:rsid w:val="003E6F55"/>
    <w:rsid w:val="003E790D"/>
    <w:rsid w:val="003F5467"/>
    <w:rsid w:val="003F7658"/>
    <w:rsid w:val="00406254"/>
    <w:rsid w:val="00414235"/>
    <w:rsid w:val="004223DE"/>
    <w:rsid w:val="00434489"/>
    <w:rsid w:val="004369A4"/>
    <w:rsid w:val="00437085"/>
    <w:rsid w:val="00443880"/>
    <w:rsid w:val="004464F4"/>
    <w:rsid w:val="0046213C"/>
    <w:rsid w:val="00471401"/>
    <w:rsid w:val="00473F31"/>
    <w:rsid w:val="00476213"/>
    <w:rsid w:val="0048263A"/>
    <w:rsid w:val="004855A5"/>
    <w:rsid w:val="0048617C"/>
    <w:rsid w:val="00487E5D"/>
    <w:rsid w:val="0049728F"/>
    <w:rsid w:val="004A711F"/>
    <w:rsid w:val="004B199D"/>
    <w:rsid w:val="004B4690"/>
    <w:rsid w:val="004C303C"/>
    <w:rsid w:val="004C5EDA"/>
    <w:rsid w:val="004D2511"/>
    <w:rsid w:val="004E0A2D"/>
    <w:rsid w:val="004E206B"/>
    <w:rsid w:val="004E2560"/>
    <w:rsid w:val="004E6DF7"/>
    <w:rsid w:val="004F0FBD"/>
    <w:rsid w:val="004F74E3"/>
    <w:rsid w:val="00505A47"/>
    <w:rsid w:val="00512FDA"/>
    <w:rsid w:val="0051762E"/>
    <w:rsid w:val="00517EA0"/>
    <w:rsid w:val="00520DA0"/>
    <w:rsid w:val="005269D7"/>
    <w:rsid w:val="005426B5"/>
    <w:rsid w:val="00546C27"/>
    <w:rsid w:val="0054720F"/>
    <w:rsid w:val="005664BB"/>
    <w:rsid w:val="00566FFA"/>
    <w:rsid w:val="0057481D"/>
    <w:rsid w:val="0058486E"/>
    <w:rsid w:val="00585B33"/>
    <w:rsid w:val="0059014D"/>
    <w:rsid w:val="005A6040"/>
    <w:rsid w:val="005B5C64"/>
    <w:rsid w:val="005B6590"/>
    <w:rsid w:val="005C0813"/>
    <w:rsid w:val="005C0E5A"/>
    <w:rsid w:val="005C5337"/>
    <w:rsid w:val="005C6BD0"/>
    <w:rsid w:val="005D1C8B"/>
    <w:rsid w:val="005D468D"/>
    <w:rsid w:val="005D5CED"/>
    <w:rsid w:val="005F0B56"/>
    <w:rsid w:val="005F1A4C"/>
    <w:rsid w:val="005F1DD3"/>
    <w:rsid w:val="005F2393"/>
    <w:rsid w:val="00605688"/>
    <w:rsid w:val="006070AF"/>
    <w:rsid w:val="00607E6C"/>
    <w:rsid w:val="006101B1"/>
    <w:rsid w:val="00614E44"/>
    <w:rsid w:val="0062218E"/>
    <w:rsid w:val="0062270A"/>
    <w:rsid w:val="00622830"/>
    <w:rsid w:val="00622DFA"/>
    <w:rsid w:val="00623DA0"/>
    <w:rsid w:val="00630AEF"/>
    <w:rsid w:val="006325F8"/>
    <w:rsid w:val="00633463"/>
    <w:rsid w:val="00634C9A"/>
    <w:rsid w:val="006440E4"/>
    <w:rsid w:val="006561BE"/>
    <w:rsid w:val="0066343B"/>
    <w:rsid w:val="00663B3B"/>
    <w:rsid w:val="00664777"/>
    <w:rsid w:val="00670B22"/>
    <w:rsid w:val="006748A4"/>
    <w:rsid w:val="006767E2"/>
    <w:rsid w:val="00680F83"/>
    <w:rsid w:val="00681A31"/>
    <w:rsid w:val="00683E73"/>
    <w:rsid w:val="006A006B"/>
    <w:rsid w:val="006A19BC"/>
    <w:rsid w:val="006A3141"/>
    <w:rsid w:val="006A5E34"/>
    <w:rsid w:val="006B2422"/>
    <w:rsid w:val="006B2B9A"/>
    <w:rsid w:val="006C0981"/>
    <w:rsid w:val="006C1937"/>
    <w:rsid w:val="006D493C"/>
    <w:rsid w:val="006F020C"/>
    <w:rsid w:val="006F7430"/>
    <w:rsid w:val="007127B7"/>
    <w:rsid w:val="0071798E"/>
    <w:rsid w:val="00720BBF"/>
    <w:rsid w:val="00722D3C"/>
    <w:rsid w:val="0073587E"/>
    <w:rsid w:val="007416B6"/>
    <w:rsid w:val="00746F48"/>
    <w:rsid w:val="0075404D"/>
    <w:rsid w:val="0075412F"/>
    <w:rsid w:val="0076182A"/>
    <w:rsid w:val="00767B7E"/>
    <w:rsid w:val="00773DC5"/>
    <w:rsid w:val="007770C3"/>
    <w:rsid w:val="007776B7"/>
    <w:rsid w:val="00784C41"/>
    <w:rsid w:val="00784D24"/>
    <w:rsid w:val="00785FBA"/>
    <w:rsid w:val="00786E4A"/>
    <w:rsid w:val="007875EB"/>
    <w:rsid w:val="0079426B"/>
    <w:rsid w:val="007C047A"/>
    <w:rsid w:val="007C6574"/>
    <w:rsid w:val="007D1682"/>
    <w:rsid w:val="007D312A"/>
    <w:rsid w:val="007D3F19"/>
    <w:rsid w:val="007E23B0"/>
    <w:rsid w:val="007E23E5"/>
    <w:rsid w:val="007E6A2E"/>
    <w:rsid w:val="007F1991"/>
    <w:rsid w:val="007F2C2F"/>
    <w:rsid w:val="007F55FC"/>
    <w:rsid w:val="007F5665"/>
    <w:rsid w:val="00800112"/>
    <w:rsid w:val="00807AD3"/>
    <w:rsid w:val="00810CDA"/>
    <w:rsid w:val="00813348"/>
    <w:rsid w:val="008253BB"/>
    <w:rsid w:val="00825C71"/>
    <w:rsid w:val="00834BBB"/>
    <w:rsid w:val="0083706E"/>
    <w:rsid w:val="008408F6"/>
    <w:rsid w:val="008423A5"/>
    <w:rsid w:val="00850625"/>
    <w:rsid w:val="008527E3"/>
    <w:rsid w:val="00853718"/>
    <w:rsid w:val="00855221"/>
    <w:rsid w:val="00860645"/>
    <w:rsid w:val="00871F71"/>
    <w:rsid w:val="00872FD8"/>
    <w:rsid w:val="00876635"/>
    <w:rsid w:val="00876CDA"/>
    <w:rsid w:val="00882C30"/>
    <w:rsid w:val="008859F3"/>
    <w:rsid w:val="00885AF4"/>
    <w:rsid w:val="008939CD"/>
    <w:rsid w:val="00894932"/>
    <w:rsid w:val="008A3726"/>
    <w:rsid w:val="008A4C91"/>
    <w:rsid w:val="008B44C1"/>
    <w:rsid w:val="008B768C"/>
    <w:rsid w:val="008C380C"/>
    <w:rsid w:val="008C4DB1"/>
    <w:rsid w:val="008C4EAF"/>
    <w:rsid w:val="008C5176"/>
    <w:rsid w:val="008C7FD0"/>
    <w:rsid w:val="008D68EE"/>
    <w:rsid w:val="008E1DE7"/>
    <w:rsid w:val="008E707C"/>
    <w:rsid w:val="008F0886"/>
    <w:rsid w:val="008F1C75"/>
    <w:rsid w:val="00900B08"/>
    <w:rsid w:val="00902155"/>
    <w:rsid w:val="0090274A"/>
    <w:rsid w:val="00902FA3"/>
    <w:rsid w:val="00923564"/>
    <w:rsid w:val="0092392E"/>
    <w:rsid w:val="009315F9"/>
    <w:rsid w:val="00931FBF"/>
    <w:rsid w:val="00933499"/>
    <w:rsid w:val="009334D8"/>
    <w:rsid w:val="00935C98"/>
    <w:rsid w:val="00946945"/>
    <w:rsid w:val="00951248"/>
    <w:rsid w:val="0095152F"/>
    <w:rsid w:val="00954C49"/>
    <w:rsid w:val="00955E37"/>
    <w:rsid w:val="0096132C"/>
    <w:rsid w:val="009636A7"/>
    <w:rsid w:val="0097099F"/>
    <w:rsid w:val="00971997"/>
    <w:rsid w:val="00971FFC"/>
    <w:rsid w:val="0098660A"/>
    <w:rsid w:val="00987DF6"/>
    <w:rsid w:val="009931C3"/>
    <w:rsid w:val="009B2C43"/>
    <w:rsid w:val="009B4EAE"/>
    <w:rsid w:val="009B7573"/>
    <w:rsid w:val="009C208B"/>
    <w:rsid w:val="009C22F4"/>
    <w:rsid w:val="009C25D5"/>
    <w:rsid w:val="009C2A4B"/>
    <w:rsid w:val="009C2E98"/>
    <w:rsid w:val="009D3447"/>
    <w:rsid w:val="009D4711"/>
    <w:rsid w:val="009F1185"/>
    <w:rsid w:val="009F18CD"/>
    <w:rsid w:val="009F2A13"/>
    <w:rsid w:val="009F7527"/>
    <w:rsid w:val="00A04EB0"/>
    <w:rsid w:val="00A06A62"/>
    <w:rsid w:val="00A13CC1"/>
    <w:rsid w:val="00A16847"/>
    <w:rsid w:val="00A237D8"/>
    <w:rsid w:val="00A268C4"/>
    <w:rsid w:val="00A307CD"/>
    <w:rsid w:val="00A331C8"/>
    <w:rsid w:val="00A34E77"/>
    <w:rsid w:val="00A40A00"/>
    <w:rsid w:val="00A4142F"/>
    <w:rsid w:val="00A422EB"/>
    <w:rsid w:val="00A45BB7"/>
    <w:rsid w:val="00A56DF2"/>
    <w:rsid w:val="00A56E6E"/>
    <w:rsid w:val="00A67AB5"/>
    <w:rsid w:val="00A71AB3"/>
    <w:rsid w:val="00A733B2"/>
    <w:rsid w:val="00A741C2"/>
    <w:rsid w:val="00A91760"/>
    <w:rsid w:val="00A93B00"/>
    <w:rsid w:val="00A93C21"/>
    <w:rsid w:val="00AB64C9"/>
    <w:rsid w:val="00AB702C"/>
    <w:rsid w:val="00AC3C6A"/>
    <w:rsid w:val="00AD5620"/>
    <w:rsid w:val="00AD656B"/>
    <w:rsid w:val="00AD7C1B"/>
    <w:rsid w:val="00AE16BA"/>
    <w:rsid w:val="00AE1EBE"/>
    <w:rsid w:val="00AE400F"/>
    <w:rsid w:val="00AF000E"/>
    <w:rsid w:val="00AF6ADC"/>
    <w:rsid w:val="00B03C9D"/>
    <w:rsid w:val="00B060AE"/>
    <w:rsid w:val="00B07654"/>
    <w:rsid w:val="00B10517"/>
    <w:rsid w:val="00B14E76"/>
    <w:rsid w:val="00B161B8"/>
    <w:rsid w:val="00B2048C"/>
    <w:rsid w:val="00B310B9"/>
    <w:rsid w:val="00B35F3F"/>
    <w:rsid w:val="00B36CBB"/>
    <w:rsid w:val="00B425E0"/>
    <w:rsid w:val="00B440AA"/>
    <w:rsid w:val="00B44B70"/>
    <w:rsid w:val="00B51004"/>
    <w:rsid w:val="00B53C56"/>
    <w:rsid w:val="00B57DAF"/>
    <w:rsid w:val="00B77EA6"/>
    <w:rsid w:val="00B81598"/>
    <w:rsid w:val="00B841F1"/>
    <w:rsid w:val="00B90E4E"/>
    <w:rsid w:val="00B944D6"/>
    <w:rsid w:val="00B96491"/>
    <w:rsid w:val="00B965DC"/>
    <w:rsid w:val="00BA149B"/>
    <w:rsid w:val="00BA3D45"/>
    <w:rsid w:val="00BB0FDA"/>
    <w:rsid w:val="00BB3D5F"/>
    <w:rsid w:val="00BB4DF0"/>
    <w:rsid w:val="00BC289F"/>
    <w:rsid w:val="00BC2D50"/>
    <w:rsid w:val="00BC5361"/>
    <w:rsid w:val="00BC5460"/>
    <w:rsid w:val="00BC6B50"/>
    <w:rsid w:val="00BC6B89"/>
    <w:rsid w:val="00BD0E25"/>
    <w:rsid w:val="00BF352A"/>
    <w:rsid w:val="00BF5BD6"/>
    <w:rsid w:val="00C03E31"/>
    <w:rsid w:val="00C06ED0"/>
    <w:rsid w:val="00C33E72"/>
    <w:rsid w:val="00C354B2"/>
    <w:rsid w:val="00C35554"/>
    <w:rsid w:val="00C42709"/>
    <w:rsid w:val="00C533CC"/>
    <w:rsid w:val="00C5751C"/>
    <w:rsid w:val="00C61BFC"/>
    <w:rsid w:val="00C62B85"/>
    <w:rsid w:val="00C65438"/>
    <w:rsid w:val="00C87FD8"/>
    <w:rsid w:val="00C91381"/>
    <w:rsid w:val="00C91CBB"/>
    <w:rsid w:val="00C922C1"/>
    <w:rsid w:val="00CA7C67"/>
    <w:rsid w:val="00CB4E70"/>
    <w:rsid w:val="00CB51E8"/>
    <w:rsid w:val="00CC09B6"/>
    <w:rsid w:val="00CC422E"/>
    <w:rsid w:val="00CC666F"/>
    <w:rsid w:val="00CD1E3F"/>
    <w:rsid w:val="00CE2326"/>
    <w:rsid w:val="00CE25E6"/>
    <w:rsid w:val="00CE44F6"/>
    <w:rsid w:val="00CE49DA"/>
    <w:rsid w:val="00CE7B61"/>
    <w:rsid w:val="00D00095"/>
    <w:rsid w:val="00D114F0"/>
    <w:rsid w:val="00D1647A"/>
    <w:rsid w:val="00D20620"/>
    <w:rsid w:val="00D254F7"/>
    <w:rsid w:val="00D26091"/>
    <w:rsid w:val="00D2685C"/>
    <w:rsid w:val="00D34E7C"/>
    <w:rsid w:val="00D35489"/>
    <w:rsid w:val="00D36AFE"/>
    <w:rsid w:val="00D4198E"/>
    <w:rsid w:val="00D42D9F"/>
    <w:rsid w:val="00D451E2"/>
    <w:rsid w:val="00D51276"/>
    <w:rsid w:val="00D56609"/>
    <w:rsid w:val="00D641E1"/>
    <w:rsid w:val="00D7035F"/>
    <w:rsid w:val="00D94719"/>
    <w:rsid w:val="00DA634F"/>
    <w:rsid w:val="00DA65AC"/>
    <w:rsid w:val="00DB1913"/>
    <w:rsid w:val="00DC410D"/>
    <w:rsid w:val="00DC5A81"/>
    <w:rsid w:val="00DC68CA"/>
    <w:rsid w:val="00DC7CBA"/>
    <w:rsid w:val="00DD4FA3"/>
    <w:rsid w:val="00DD73B7"/>
    <w:rsid w:val="00DE4270"/>
    <w:rsid w:val="00DF28BC"/>
    <w:rsid w:val="00DF34B9"/>
    <w:rsid w:val="00DF4163"/>
    <w:rsid w:val="00E01053"/>
    <w:rsid w:val="00E07ACF"/>
    <w:rsid w:val="00E32CAD"/>
    <w:rsid w:val="00E331A1"/>
    <w:rsid w:val="00E33202"/>
    <w:rsid w:val="00E336A9"/>
    <w:rsid w:val="00E427E0"/>
    <w:rsid w:val="00E472B1"/>
    <w:rsid w:val="00E50624"/>
    <w:rsid w:val="00E568DF"/>
    <w:rsid w:val="00E64003"/>
    <w:rsid w:val="00E64269"/>
    <w:rsid w:val="00E82267"/>
    <w:rsid w:val="00E853CE"/>
    <w:rsid w:val="00E867B6"/>
    <w:rsid w:val="00EA010F"/>
    <w:rsid w:val="00EB2A73"/>
    <w:rsid w:val="00EB34E9"/>
    <w:rsid w:val="00ED1B63"/>
    <w:rsid w:val="00ED3C1F"/>
    <w:rsid w:val="00ED4085"/>
    <w:rsid w:val="00ED420E"/>
    <w:rsid w:val="00ED6FBE"/>
    <w:rsid w:val="00EE2F57"/>
    <w:rsid w:val="00EE38B7"/>
    <w:rsid w:val="00EF4C34"/>
    <w:rsid w:val="00EF60EF"/>
    <w:rsid w:val="00EF77C6"/>
    <w:rsid w:val="00F0405F"/>
    <w:rsid w:val="00F04508"/>
    <w:rsid w:val="00F05438"/>
    <w:rsid w:val="00F1345E"/>
    <w:rsid w:val="00F1361C"/>
    <w:rsid w:val="00F15360"/>
    <w:rsid w:val="00F156F0"/>
    <w:rsid w:val="00F160C7"/>
    <w:rsid w:val="00F2408F"/>
    <w:rsid w:val="00F240E9"/>
    <w:rsid w:val="00F3120D"/>
    <w:rsid w:val="00F3484F"/>
    <w:rsid w:val="00F35D31"/>
    <w:rsid w:val="00F36D8F"/>
    <w:rsid w:val="00F417B1"/>
    <w:rsid w:val="00F42515"/>
    <w:rsid w:val="00F45853"/>
    <w:rsid w:val="00F51537"/>
    <w:rsid w:val="00F57AED"/>
    <w:rsid w:val="00F602DF"/>
    <w:rsid w:val="00F754A1"/>
    <w:rsid w:val="00F81FD9"/>
    <w:rsid w:val="00F841AA"/>
    <w:rsid w:val="00F84A94"/>
    <w:rsid w:val="00F8621A"/>
    <w:rsid w:val="00F87E96"/>
    <w:rsid w:val="00FA0BBB"/>
    <w:rsid w:val="00FA23E8"/>
    <w:rsid w:val="00FA2C00"/>
    <w:rsid w:val="00FD3CC1"/>
    <w:rsid w:val="00FE2753"/>
    <w:rsid w:val="00FF1E02"/>
    <w:rsid w:val="00FF30B4"/>
    <w:rsid w:val="00FF3666"/>
    <w:rsid w:val="0A2032A3"/>
    <w:rsid w:val="0B756CA4"/>
    <w:rsid w:val="10C055FF"/>
    <w:rsid w:val="118107EC"/>
    <w:rsid w:val="16BB723D"/>
    <w:rsid w:val="1D155CEE"/>
    <w:rsid w:val="240371BF"/>
    <w:rsid w:val="29FD04D3"/>
    <w:rsid w:val="319F7F4E"/>
    <w:rsid w:val="39326A9B"/>
    <w:rsid w:val="3C59451E"/>
    <w:rsid w:val="4ECE2238"/>
    <w:rsid w:val="6C4A05C8"/>
    <w:rsid w:val="72734D90"/>
    <w:rsid w:val="7530273D"/>
    <w:rsid w:val="78D13BE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7"/>
    <w:uiPriority w:val="99"/>
    <w:pPr>
      <w:spacing w:beforeLines="30"/>
    </w:pPr>
    <w:rPr>
      <w:rFonts w:ascii="仿宋_GB2312" w:eastAsia="仿宋_GB2312"/>
      <w:kern w:val="0"/>
      <w:sz w:val="24"/>
      <w:szCs w:val="20"/>
    </w:rPr>
  </w:style>
  <w:style w:type="paragraph" w:styleId="6">
    <w:name w:val="Balloon Text"/>
    <w:basedOn w:val="1"/>
    <w:link w:val="20"/>
    <w:semiHidden/>
    <w:qFormat/>
    <w:uiPriority w:val="99"/>
    <w:rPr>
      <w:sz w:val="18"/>
      <w:szCs w:val="18"/>
    </w:rPr>
  </w:style>
  <w:style w:type="paragraph" w:styleId="7">
    <w:name w:val="footer"/>
    <w:basedOn w:val="1"/>
    <w:link w:val="26"/>
    <w:qFormat/>
    <w:uiPriority w:val="99"/>
    <w:pPr>
      <w:tabs>
        <w:tab w:val="center" w:pos="4153"/>
        <w:tab w:val="right" w:pos="8306"/>
      </w:tabs>
      <w:snapToGrid w:val="0"/>
      <w:jc w:val="left"/>
    </w:pPr>
    <w:rPr>
      <w:rFonts w:ascii="Calibri" w:hAnsi="Calibri"/>
      <w:kern w:val="0"/>
      <w:sz w:val="18"/>
      <w:szCs w:val="20"/>
    </w:rPr>
  </w:style>
  <w:style w:type="paragraph" w:styleId="8">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9">
    <w:name w:val="Normal (Web)"/>
    <w:basedOn w:val="1"/>
    <w:uiPriority w:val="99"/>
    <w:pPr>
      <w:spacing w:beforeAutospacing="1" w:afterAutospacing="1"/>
      <w:jc w:val="left"/>
    </w:pPr>
    <w:rPr>
      <w:rFonts w:ascii="Calibri" w:hAnsi="Calibri"/>
      <w:kern w:val="0"/>
      <w:sz w:val="24"/>
    </w:rPr>
  </w:style>
  <w:style w:type="character" w:styleId="12">
    <w:name w:val="Strong"/>
    <w:basedOn w:val="11"/>
    <w:qFormat/>
    <w:uiPriority w:val="99"/>
    <w:rPr>
      <w:rFonts w:cs="Times New Roman"/>
      <w:b/>
    </w:rPr>
  </w:style>
  <w:style w:type="character" w:styleId="13">
    <w:name w:val="page number"/>
    <w:basedOn w:val="11"/>
    <w:uiPriority w:val="99"/>
    <w:rPr>
      <w:rFonts w:cs="Times New Roman"/>
    </w:rPr>
  </w:style>
  <w:style w:type="character" w:styleId="14">
    <w:name w:val="Hyperlink"/>
    <w:basedOn w:val="11"/>
    <w:uiPriority w:val="99"/>
    <w:rPr>
      <w:rFonts w:cs="Times New Roman"/>
      <w:color w:val="0000FF"/>
      <w:u w:val="single"/>
    </w:rPr>
  </w:style>
  <w:style w:type="character" w:customStyle="1" w:styleId="15">
    <w:name w:val="标题 1 Char"/>
    <w:basedOn w:val="11"/>
    <w:link w:val="2"/>
    <w:qFormat/>
    <w:locked/>
    <w:uiPriority w:val="99"/>
    <w:rPr>
      <w:rFonts w:ascii="Times New Roman" w:hAnsi="Times New Roman"/>
      <w:b/>
      <w:kern w:val="44"/>
      <w:sz w:val="44"/>
    </w:rPr>
  </w:style>
  <w:style w:type="character" w:customStyle="1" w:styleId="16">
    <w:name w:val="标题 2 Char"/>
    <w:basedOn w:val="11"/>
    <w:link w:val="3"/>
    <w:qFormat/>
    <w:locked/>
    <w:uiPriority w:val="99"/>
    <w:rPr>
      <w:rFonts w:ascii="Cambria" w:hAnsi="Cambria" w:eastAsia="宋体"/>
      <w:b/>
      <w:kern w:val="2"/>
      <w:sz w:val="32"/>
    </w:rPr>
  </w:style>
  <w:style w:type="character" w:customStyle="1" w:styleId="17">
    <w:name w:val="标题 3 Char"/>
    <w:basedOn w:val="11"/>
    <w:link w:val="4"/>
    <w:qFormat/>
    <w:locked/>
    <w:uiPriority w:val="99"/>
    <w:rPr>
      <w:rFonts w:ascii="Times New Roman" w:hAnsi="Times New Roman"/>
      <w:b/>
      <w:kern w:val="2"/>
      <w:sz w:val="32"/>
    </w:rPr>
  </w:style>
  <w:style w:type="character" w:customStyle="1" w:styleId="18">
    <w:name w:val="Body Text Char"/>
    <w:basedOn w:val="11"/>
    <w:link w:val="5"/>
    <w:semiHidden/>
    <w:qFormat/>
    <w:uiPriority w:val="99"/>
    <w:rPr>
      <w:rFonts w:ascii="Times New Roman" w:hAnsi="Times New Roman"/>
      <w:sz w:val="24"/>
    </w:rPr>
  </w:style>
  <w:style w:type="paragraph" w:customStyle="1" w:styleId="19">
    <w:name w:val="TOC 31"/>
    <w:basedOn w:val="1"/>
    <w:next w:val="1"/>
    <w:qFormat/>
    <w:uiPriority w:val="99"/>
    <w:pPr>
      <w:tabs>
        <w:tab w:val="right" w:leader="dot" w:pos="8296"/>
      </w:tabs>
      <w:ind w:left="840" w:leftChars="400"/>
    </w:pPr>
  </w:style>
  <w:style w:type="character" w:customStyle="1" w:styleId="20">
    <w:name w:val="批注框文本 Char"/>
    <w:basedOn w:val="11"/>
    <w:link w:val="6"/>
    <w:semiHidden/>
    <w:qFormat/>
    <w:locked/>
    <w:uiPriority w:val="99"/>
    <w:rPr>
      <w:rFonts w:ascii="Times New Roman" w:hAnsi="Times New Roman"/>
      <w:kern w:val="2"/>
      <w:sz w:val="18"/>
    </w:rPr>
  </w:style>
  <w:style w:type="character" w:customStyle="1" w:styleId="21">
    <w:name w:val="Footer Char"/>
    <w:basedOn w:val="11"/>
    <w:link w:val="7"/>
    <w:semiHidden/>
    <w:qFormat/>
    <w:uiPriority w:val="99"/>
    <w:rPr>
      <w:rFonts w:ascii="Times New Roman" w:hAnsi="Times New Roman"/>
      <w:sz w:val="18"/>
    </w:rPr>
  </w:style>
  <w:style w:type="character" w:customStyle="1" w:styleId="22">
    <w:name w:val="Header Char"/>
    <w:basedOn w:val="11"/>
    <w:link w:val="8"/>
    <w:semiHidden/>
    <w:qFormat/>
    <w:uiPriority w:val="99"/>
    <w:rPr>
      <w:rFonts w:ascii="Times New Roman" w:hAnsi="Times New Roman"/>
      <w:sz w:val="18"/>
    </w:rPr>
  </w:style>
  <w:style w:type="paragraph" w:customStyle="1" w:styleId="23">
    <w:name w:val="TOC 11"/>
    <w:basedOn w:val="1"/>
    <w:next w:val="1"/>
    <w:qFormat/>
    <w:uiPriority w:val="99"/>
    <w:pPr>
      <w:tabs>
        <w:tab w:val="right" w:leader="dot" w:pos="8296"/>
      </w:tabs>
      <w:spacing w:before="93"/>
      <w:jc w:val="center"/>
    </w:pPr>
    <w:rPr>
      <w:rFonts w:ascii="仿宋" w:hAnsi="仿宋" w:eastAsia="仿宋"/>
      <w:sz w:val="28"/>
      <w:szCs w:val="28"/>
    </w:rPr>
  </w:style>
  <w:style w:type="paragraph" w:customStyle="1" w:styleId="24">
    <w:name w:val="TOC 21"/>
    <w:basedOn w:val="1"/>
    <w:next w:val="1"/>
    <w:qFormat/>
    <w:uiPriority w:val="99"/>
    <w:pPr>
      <w:tabs>
        <w:tab w:val="right" w:leader="dot" w:pos="8296"/>
      </w:tabs>
      <w:ind w:left="420" w:leftChars="200"/>
    </w:pPr>
  </w:style>
  <w:style w:type="character" w:customStyle="1" w:styleId="25">
    <w:name w:val="页眉 Char"/>
    <w:link w:val="8"/>
    <w:semiHidden/>
    <w:locked/>
    <w:uiPriority w:val="99"/>
    <w:rPr>
      <w:sz w:val="18"/>
    </w:rPr>
  </w:style>
  <w:style w:type="character" w:customStyle="1" w:styleId="26">
    <w:name w:val="页脚 Char"/>
    <w:link w:val="7"/>
    <w:qFormat/>
    <w:locked/>
    <w:uiPriority w:val="99"/>
    <w:rPr>
      <w:sz w:val="18"/>
    </w:rPr>
  </w:style>
  <w:style w:type="character" w:customStyle="1" w:styleId="27">
    <w:name w:val="正文文本 Char"/>
    <w:link w:val="5"/>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9">
    <w:name w:val="列出段落1"/>
    <w:basedOn w:val="1"/>
    <w:qFormat/>
    <w:uiPriority w:val="99"/>
    <w:pPr>
      <w:ind w:firstLine="420" w:firstLineChars="200"/>
    </w:pPr>
  </w:style>
  <w:style w:type="paragraph" w:customStyle="1" w:styleId="30">
    <w:name w:val="TOC 标题1"/>
    <w:basedOn w:val="2"/>
    <w:next w:val="1"/>
    <w:uiPriority w:val="99"/>
    <w:pPr>
      <w:widowControl/>
      <w:spacing w:before="480" w:after="0" w:line="276" w:lineRule="auto"/>
      <w:jc w:val="left"/>
      <w:outlineLvl w:val="9"/>
    </w:pPr>
    <w:rPr>
      <w:rFonts w:ascii="Cambria" w:hAnsi="Cambria"/>
      <w:color w:val="365F91"/>
      <w:kern w:val="0"/>
      <w:sz w:val="28"/>
      <w:szCs w:val="28"/>
    </w:rPr>
  </w:style>
  <w:style w:type="paragraph" w:customStyle="1" w:styleId="31">
    <w:name w:val="TOC Heading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paragraph" w:styleId="3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33">
    <w:name w:val="List Paragraph"/>
    <w:basedOn w:val="1"/>
    <w:qFormat/>
    <w:uiPriority w:val="99"/>
    <w:pPr>
      <w:ind w:firstLine="420" w:firstLineChars="200"/>
    </w:pPr>
    <w:rPr>
      <w:rFonts w:ascii="Calibri" w:hAnsi="Calibri" w:eastAsia="仿宋_GB2312"/>
      <w:sz w:val="32"/>
    </w:rPr>
  </w:style>
  <w:style w:type="paragraph" w:customStyle="1" w:styleId="34">
    <w:name w:val="正文1"/>
    <w:uiPriority w:val="99"/>
    <w:pPr>
      <w:widowControl w:val="0"/>
      <w:jc w:val="both"/>
    </w:pPr>
    <w:rPr>
      <w:rFonts w:ascii="Times New Roman" w:hAnsi="Times New Roman" w:eastAsia="宋体" w:cs="Times New Roman"/>
      <w:sz w:val="32"/>
      <w:lang w:val="en-US" w:eastAsia="zh-CN" w:bidi="ar-SA"/>
    </w:rPr>
  </w:style>
  <w:style w:type="character" w:customStyle="1" w:styleId="35">
    <w:name w:val="默认段落字体2"/>
    <w:qFormat/>
    <w:uiPriority w:val="99"/>
    <w:rPr>
      <w:sz w:val="22"/>
    </w:rPr>
  </w:style>
  <w:style w:type="character" w:customStyle="1" w:styleId="36">
    <w:name w:val="默认段落字体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00598802395"/>
          <c:y val="0.091324200913242"/>
          <c:w val="0.613772455089821"/>
          <c:h val="0.730593607305936"/>
        </c:manualLayout>
      </c:layout>
      <c:barChart>
        <c:barDir val="col"/>
        <c:grouping val="clustered"/>
        <c:varyColors val="0"/>
        <c:ser>
          <c:idx val="0"/>
          <c:order val="0"/>
          <c:tx>
            <c:strRef>
              <c:f>Sheet1!$A$2</c:f>
              <c:strCache>
                <c:ptCount val="1"/>
                <c:pt idx="0">
                  <c:v>2019年</c:v>
                </c:pt>
              </c:strCache>
            </c:strRef>
          </c:tx>
          <c:spPr>
            <a:solidFill>
              <a:srgbClr val="9999FF"/>
            </a:solidFill>
            <a:ln w="12699">
              <a:solidFill>
                <a:srgbClr val="000000"/>
              </a:solidFill>
              <a:prstDash val="solid"/>
            </a:ln>
          </c:spPr>
          <c:invertIfNegative val="0"/>
          <c:dLbls>
            <c:delete val="1"/>
          </c:dLbls>
          <c:cat>
            <c:strRef>
              <c:f>Sheet1!$B$1:$B$1</c:f>
              <c:strCache>
                <c:ptCount val="1"/>
                <c:pt idx="0">
                  <c:v>收、支总计</c:v>
                </c:pt>
              </c:strCache>
            </c:strRef>
          </c:cat>
          <c:val>
            <c:numRef>
              <c:f>Sheet1!$B$2:$B$2</c:f>
              <c:numCache>
                <c:formatCode>General</c:formatCode>
                <c:ptCount val="1"/>
                <c:pt idx="0">
                  <c:v>8979.19</c:v>
                </c:pt>
              </c:numCache>
            </c:numRef>
          </c:val>
        </c:ser>
        <c:ser>
          <c:idx val="1"/>
          <c:order val="1"/>
          <c:tx>
            <c:strRef>
              <c:f>Sheet1!$A$3</c:f>
              <c:strCache>
                <c:ptCount val="1"/>
                <c:pt idx="0">
                  <c:v>2020年</c:v>
                </c:pt>
              </c:strCache>
            </c:strRef>
          </c:tx>
          <c:spPr>
            <a:solidFill>
              <a:srgbClr val="993366"/>
            </a:solidFill>
            <a:ln w="12699">
              <a:solidFill>
                <a:srgbClr val="000000"/>
              </a:solidFill>
              <a:prstDash val="solid"/>
            </a:ln>
          </c:spPr>
          <c:invertIfNegative val="0"/>
          <c:dLbls>
            <c:delete val="1"/>
          </c:dLbls>
          <c:cat>
            <c:strRef>
              <c:f>Sheet1!$B$1:$B$1</c:f>
              <c:strCache>
                <c:ptCount val="1"/>
                <c:pt idx="0">
                  <c:v>收、支总计</c:v>
                </c:pt>
              </c:strCache>
            </c:strRef>
          </c:cat>
          <c:val>
            <c:numRef>
              <c:f>Sheet1!$B$3:$B$3</c:f>
              <c:numCache>
                <c:formatCode>General</c:formatCode>
                <c:ptCount val="1"/>
                <c:pt idx="0">
                  <c:v>7966.54</c:v>
                </c:pt>
              </c:numCache>
            </c:numRef>
          </c:val>
        </c:ser>
        <c:dLbls>
          <c:showLegendKey val="0"/>
          <c:showVal val="0"/>
          <c:showCatName val="0"/>
          <c:showSerName val="0"/>
          <c:showPercent val="0"/>
          <c:showBubbleSize val="0"/>
        </c:dLbls>
        <c:gapWidth val="150"/>
        <c:axId val="331433472"/>
        <c:axId val="331435008"/>
      </c:barChart>
      <c:catAx>
        <c:axId val="331433472"/>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31435008"/>
        <c:crosses val="autoZero"/>
        <c:auto val="1"/>
        <c:lblAlgn val="ctr"/>
        <c:lblOffset val="100"/>
        <c:tickLblSkip val="1"/>
        <c:noMultiLvlLbl val="0"/>
      </c:catAx>
      <c:valAx>
        <c:axId val="331435008"/>
        <c:scaling>
          <c:orientation val="minMax"/>
        </c:scaling>
        <c:delete val="0"/>
        <c:axPos val="l"/>
        <c:majorGridlines>
          <c:spPr>
            <a:ln w="3175" cap="flat" cmpd="sng" algn="ctr">
              <a:solidFill>
                <a:srgbClr val="000000"/>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31433472"/>
        <c:crosses val="autoZero"/>
        <c:crossBetween val="between"/>
      </c:valAx>
      <c:spPr>
        <a:solidFill>
          <a:srgbClr val="C0C0C0"/>
        </a:solidFill>
        <a:ln w="12699">
          <a:solidFill>
            <a:srgbClr val="808080"/>
          </a:solidFill>
          <a:prstDash val="solid"/>
        </a:ln>
      </c:spPr>
    </c:plotArea>
    <c:legend>
      <c:legendPos val="r"/>
      <c:layout>
        <c:manualLayout>
          <c:xMode val="edge"/>
          <c:yMode val="edge"/>
          <c:x val="0.796407185628742"/>
          <c:y val="0.36986301369863"/>
          <c:w val="0.191616766467066"/>
          <c:h val="0.178082191780822"/>
        </c:manualLayout>
      </c:layout>
      <c:overlay val="0"/>
      <c:spPr>
        <a:noFill/>
        <a:ln w="3175">
          <a:solidFill>
            <a:srgbClr val="000000"/>
          </a:solidFill>
          <a:prstDash val="solid"/>
        </a:ln>
      </c:spPr>
      <c:txPr>
        <a:bodyPr rot="0" spcFirstLastPara="0" vertOverflow="ellipsis" vert="horz" wrap="square" anchor="ctr" anchorCtr="1"/>
        <a:lstStyle/>
        <a:p>
          <a:pPr>
            <a:defRPr lang="zh-CN" sz="98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07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00598802395"/>
          <c:y val="0.091324200913242"/>
          <c:w val="0.613772455089821"/>
          <c:h val="0.730593607305936"/>
        </c:manualLayout>
      </c:layout>
      <c:barChart>
        <c:barDir val="col"/>
        <c:grouping val="clustered"/>
        <c:varyColors val="0"/>
        <c:ser>
          <c:idx val="0"/>
          <c:order val="0"/>
          <c:tx>
            <c:strRef>
              <c:f>Sheet1!$A$2</c:f>
              <c:strCache>
                <c:ptCount val="1"/>
                <c:pt idx="0">
                  <c:v>2019年</c:v>
                </c:pt>
              </c:strCache>
            </c:strRef>
          </c:tx>
          <c:spPr>
            <a:solidFill>
              <a:srgbClr val="9999FF"/>
            </a:solidFill>
            <a:ln w="12699">
              <a:solidFill>
                <a:srgbClr val="000000"/>
              </a:solidFill>
              <a:prstDash val="solid"/>
            </a:ln>
          </c:spPr>
          <c:invertIfNegative val="0"/>
          <c:dLbls>
            <c:delete val="1"/>
          </c:dLbls>
          <c:cat>
            <c:strRef>
              <c:f>Sheet1!$B$1:$B$1</c:f>
              <c:strCache>
                <c:ptCount val="1"/>
                <c:pt idx="0">
                  <c:v>财政拨款收、支总计</c:v>
                </c:pt>
              </c:strCache>
            </c:strRef>
          </c:cat>
          <c:val>
            <c:numRef>
              <c:f>Sheet1!$B$2:$B$2</c:f>
              <c:numCache>
                <c:formatCode>General</c:formatCode>
                <c:ptCount val="1"/>
                <c:pt idx="0">
                  <c:v>8866.03</c:v>
                </c:pt>
              </c:numCache>
            </c:numRef>
          </c:val>
        </c:ser>
        <c:ser>
          <c:idx val="1"/>
          <c:order val="1"/>
          <c:tx>
            <c:strRef>
              <c:f>Sheet1!$A$3</c:f>
              <c:strCache>
                <c:ptCount val="1"/>
                <c:pt idx="0">
                  <c:v>2020年</c:v>
                </c:pt>
              </c:strCache>
            </c:strRef>
          </c:tx>
          <c:spPr>
            <a:solidFill>
              <a:srgbClr val="993366"/>
            </a:solidFill>
            <a:ln w="12699">
              <a:solidFill>
                <a:srgbClr val="000000"/>
              </a:solidFill>
              <a:prstDash val="solid"/>
            </a:ln>
          </c:spPr>
          <c:invertIfNegative val="0"/>
          <c:dLbls>
            <c:delete val="1"/>
          </c:dLbls>
          <c:cat>
            <c:strRef>
              <c:f>Sheet1!$B$1:$B$1</c:f>
              <c:strCache>
                <c:ptCount val="1"/>
                <c:pt idx="0">
                  <c:v>财政拨款收、支总计</c:v>
                </c:pt>
              </c:strCache>
            </c:strRef>
          </c:cat>
          <c:val>
            <c:numRef>
              <c:f>Sheet1!$B$3:$B$3</c:f>
              <c:numCache>
                <c:formatCode>General</c:formatCode>
                <c:ptCount val="1"/>
                <c:pt idx="0">
                  <c:v>7935.77</c:v>
                </c:pt>
              </c:numCache>
            </c:numRef>
          </c:val>
        </c:ser>
        <c:dLbls>
          <c:showLegendKey val="0"/>
          <c:showVal val="0"/>
          <c:showCatName val="0"/>
          <c:showSerName val="0"/>
          <c:showPercent val="0"/>
          <c:showBubbleSize val="0"/>
        </c:dLbls>
        <c:gapWidth val="150"/>
        <c:axId val="331471872"/>
        <c:axId val="331477760"/>
      </c:barChart>
      <c:catAx>
        <c:axId val="331471872"/>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31477760"/>
        <c:crosses val="autoZero"/>
        <c:auto val="1"/>
        <c:lblAlgn val="ctr"/>
        <c:lblOffset val="100"/>
        <c:tickLblSkip val="1"/>
        <c:noMultiLvlLbl val="0"/>
      </c:catAx>
      <c:valAx>
        <c:axId val="331477760"/>
        <c:scaling>
          <c:orientation val="minMax"/>
        </c:scaling>
        <c:delete val="0"/>
        <c:axPos val="l"/>
        <c:majorGridlines>
          <c:spPr>
            <a:ln w="3175" cap="flat" cmpd="sng" algn="ctr">
              <a:solidFill>
                <a:srgbClr val="000000"/>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07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31471872"/>
        <c:crosses val="autoZero"/>
        <c:crossBetween val="between"/>
      </c:valAx>
      <c:spPr>
        <a:solidFill>
          <a:srgbClr val="C0C0C0"/>
        </a:solidFill>
        <a:ln w="12699">
          <a:solidFill>
            <a:srgbClr val="808080"/>
          </a:solidFill>
          <a:prstDash val="solid"/>
        </a:ln>
      </c:spPr>
    </c:plotArea>
    <c:legend>
      <c:legendPos val="r"/>
      <c:layout>
        <c:manualLayout>
          <c:xMode val="edge"/>
          <c:yMode val="edge"/>
          <c:x val="0.796407185628742"/>
          <c:y val="0.36986301369863"/>
          <c:w val="0.191616766467066"/>
          <c:h val="0.178082191780822"/>
        </c:manualLayout>
      </c:layout>
      <c:overlay val="0"/>
      <c:spPr>
        <a:noFill/>
        <a:ln w="3175">
          <a:solidFill>
            <a:srgbClr val="000000"/>
          </a:solidFill>
          <a:prstDash val="solid"/>
        </a:ln>
      </c:spPr>
      <c:txPr>
        <a:bodyPr rot="0" spcFirstLastPara="0" vertOverflow="ellipsis" vert="horz" wrap="square" anchor="ctr" anchorCtr="1"/>
        <a:lstStyle/>
        <a:p>
          <a:pPr>
            <a:defRPr lang="zh-CN" sz="98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07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936170212766"/>
          <c:y val="0.0850202429149798"/>
          <c:w val="0.61968085106383"/>
          <c:h val="0.74089068825911"/>
        </c:manualLayout>
      </c:layout>
      <c:barChart>
        <c:barDir val="col"/>
        <c:grouping val="clustered"/>
        <c:varyColors val="0"/>
        <c:ser>
          <c:idx val="0"/>
          <c:order val="0"/>
          <c:tx>
            <c:strRef>
              <c:f>Sheet1!$A$2</c:f>
              <c:strCache>
                <c:ptCount val="1"/>
                <c:pt idx="0">
                  <c:v>2019年</c:v>
                </c:pt>
              </c:strCache>
            </c:strRef>
          </c:tx>
          <c:spPr>
            <a:solidFill>
              <a:srgbClr val="9999FF"/>
            </a:solidFill>
            <a:ln w="12699">
              <a:solidFill>
                <a:srgbClr val="000000"/>
              </a:solidFill>
              <a:prstDash val="solid"/>
            </a:ln>
          </c:spPr>
          <c:invertIfNegative val="0"/>
          <c:dLbls>
            <c:delete val="1"/>
          </c:dLbls>
          <c:cat>
            <c:strRef>
              <c:f>Sheet1!$B$1:$B$1</c:f>
              <c:strCache>
                <c:ptCount val="1"/>
                <c:pt idx="0">
                  <c:v>财政拨款支出决算变动情况</c:v>
                </c:pt>
              </c:strCache>
            </c:strRef>
          </c:cat>
          <c:val>
            <c:numRef>
              <c:f>Sheet1!$B$2:$B$2</c:f>
              <c:numCache>
                <c:formatCode>General</c:formatCode>
                <c:ptCount val="1"/>
                <c:pt idx="0">
                  <c:v>5739.76</c:v>
                </c:pt>
              </c:numCache>
            </c:numRef>
          </c:val>
        </c:ser>
        <c:ser>
          <c:idx val="1"/>
          <c:order val="1"/>
          <c:tx>
            <c:strRef>
              <c:f>Sheet1!$A$3</c:f>
              <c:strCache>
                <c:ptCount val="1"/>
                <c:pt idx="0">
                  <c:v>2020年</c:v>
                </c:pt>
              </c:strCache>
            </c:strRef>
          </c:tx>
          <c:spPr>
            <a:solidFill>
              <a:srgbClr val="993366"/>
            </a:solidFill>
            <a:ln w="12699">
              <a:solidFill>
                <a:srgbClr val="000000"/>
              </a:solidFill>
              <a:prstDash val="solid"/>
            </a:ln>
          </c:spPr>
          <c:invertIfNegative val="0"/>
          <c:dLbls>
            <c:delete val="1"/>
          </c:dLbls>
          <c:cat>
            <c:strRef>
              <c:f>Sheet1!$B$1:$B$1</c:f>
              <c:strCache>
                <c:ptCount val="1"/>
                <c:pt idx="0">
                  <c:v>财政拨款支出决算变动情况</c:v>
                </c:pt>
              </c:strCache>
            </c:strRef>
          </c:cat>
          <c:val>
            <c:numRef>
              <c:f>Sheet1!$B$3:$B$3</c:f>
              <c:numCache>
                <c:formatCode>General</c:formatCode>
                <c:ptCount val="1"/>
                <c:pt idx="0">
                  <c:v>6579.56</c:v>
                </c:pt>
              </c:numCache>
            </c:numRef>
          </c:val>
        </c:ser>
        <c:dLbls>
          <c:showLegendKey val="0"/>
          <c:showVal val="0"/>
          <c:showCatName val="0"/>
          <c:showSerName val="0"/>
          <c:showPercent val="0"/>
          <c:showBubbleSize val="0"/>
        </c:dLbls>
        <c:gapWidth val="150"/>
        <c:axId val="101294848"/>
        <c:axId val="101296384"/>
      </c:barChart>
      <c:catAx>
        <c:axId val="101294848"/>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01296384"/>
        <c:crosses val="autoZero"/>
        <c:auto val="1"/>
        <c:lblAlgn val="ctr"/>
        <c:lblOffset val="100"/>
        <c:tickLblSkip val="1"/>
        <c:noMultiLvlLbl val="0"/>
      </c:catAx>
      <c:valAx>
        <c:axId val="101296384"/>
        <c:scaling>
          <c:orientation val="minMax"/>
        </c:scaling>
        <c:delete val="0"/>
        <c:axPos val="l"/>
        <c:majorGridlines>
          <c:spPr>
            <a:ln w="3175" cap="flat" cmpd="sng" algn="ctr">
              <a:solidFill>
                <a:srgbClr val="000000"/>
              </a:solidFill>
              <a:prstDash val="solid"/>
              <a:round/>
            </a:ln>
          </c:spPr>
        </c:majorGridlines>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101294848"/>
        <c:crosses val="autoZero"/>
        <c:crossBetween val="between"/>
      </c:valAx>
      <c:spPr>
        <a:solidFill>
          <a:srgbClr val="C0C0C0"/>
        </a:solidFill>
        <a:ln w="12699">
          <a:solidFill>
            <a:srgbClr val="808080"/>
          </a:solidFill>
          <a:prstDash val="solid"/>
        </a:ln>
      </c:spPr>
    </c:plotArea>
    <c:legend>
      <c:legendPos val="r"/>
      <c:layout>
        <c:manualLayout>
          <c:xMode val="edge"/>
          <c:yMode val="edge"/>
          <c:x val="0.797872340425532"/>
          <c:y val="0.368421052631579"/>
          <c:w val="0.191489361702128"/>
          <c:h val="0.174089068825911"/>
        </c:manualLayout>
      </c:layout>
      <c:overlay val="0"/>
      <c:spPr>
        <a:noFill/>
        <a:ln w="3175">
          <a:solidFill>
            <a:srgbClr val="000000"/>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noFill/>
    <a:ln w="9525" cap="flat" cmpd="sng" algn="ctr">
      <a:no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64</Pages>
  <Words>23963</Words>
  <Characters>25772</Characters>
  <Lines>190</Lines>
  <Paragraphs>53</Paragraphs>
  <TotalTime>7</TotalTime>
  <ScaleCrop>false</ScaleCrop>
  <LinksUpToDate>false</LinksUpToDate>
  <CharactersWithSpaces>25858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2021-09-09T03:51:00Z</dcterms:created>
  <dc:creator>曹颖</dc:creator>
  <cp:lastModifiedBy>86159</cp:lastModifiedBy>
  <cp:lastPrinted>2021-07-29T03:56:00Z</cp:lastPrinted>
  <dcterms:modified xsi:type="dcterms:W3CDTF">2023-10-27T03:08:57Z</dcterms:modified>
  <dc:title>四川省***</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9C8827CD66364F0F8DF9E9DB3C05EEB7_13</vt:lpwstr>
  </property>
</Properties>
</file>